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23" w:rsidRPr="00974750" w:rsidRDefault="00191056" w:rsidP="00D37251">
      <w:pPr>
        <w:jc w:val="right"/>
        <w:rPr>
          <w:rFonts w:ascii="Rockwell Extra Bold" w:hAnsi="Rockwell Extra Bold"/>
          <w:sz w:val="32"/>
          <w:szCs w:val="32"/>
        </w:rPr>
      </w:pPr>
      <w:r>
        <w:rPr>
          <w:rFonts w:ascii="Rockwell Extra Bold" w:hAnsi="Rockwell Extra Bold"/>
          <w:noProof/>
          <w:sz w:val="32"/>
          <w:szCs w:val="32"/>
          <w:lang w:eastAsia="zh-TW"/>
        </w:rPr>
        <w:pict>
          <v:shapetype id="_x0000_t202" coordsize="21600,21600" o:spt="202" path="m,l,21600r21600,l21600,xe">
            <v:stroke joinstyle="miter"/>
            <v:path gradientshapeok="t" o:connecttype="rect"/>
          </v:shapetype>
          <v:shape id="_x0000_s1044" type="#_x0000_t202" style="position:absolute;left:0;text-align:left;margin-left:42.85pt;margin-top:-14.15pt;width:288.4pt;height:72.65pt;z-index:251677696;mso-width-relative:margin;mso-height-relative:margin" filled="f" stroked="f">
            <v:textbox style="mso-next-textbox:#_x0000_s1044">
              <w:txbxContent>
                <w:p w:rsidR="00D37251" w:rsidRPr="00806F69" w:rsidRDefault="00712039" w:rsidP="00D37251">
                  <w:pPr>
                    <w:spacing w:line="240" w:lineRule="auto"/>
                    <w:rPr>
                      <w:rFonts w:ascii="Rockwell Extra Bold" w:hAnsi="Rockwell Extra Bold"/>
                      <w:sz w:val="28"/>
                      <w:szCs w:val="28"/>
                    </w:rPr>
                  </w:pPr>
                  <w:r>
                    <w:rPr>
                      <w:rFonts w:ascii="Rockwell Extra Bold" w:hAnsi="Rockwell Extra Bold"/>
                      <w:sz w:val="28"/>
                      <w:szCs w:val="28"/>
                    </w:rPr>
                    <w:t>Consumer Confidence Report</w:t>
                  </w:r>
                </w:p>
                <w:p w:rsidR="00D37251" w:rsidRPr="00806F69" w:rsidRDefault="00183D0F" w:rsidP="00D37251">
                  <w:pPr>
                    <w:spacing w:line="240" w:lineRule="auto"/>
                    <w:jc w:val="center"/>
                    <w:rPr>
                      <w:rFonts w:ascii="Rockwell Extra Bold" w:hAnsi="Rockwell Extra Bold"/>
                      <w:sz w:val="28"/>
                      <w:szCs w:val="28"/>
                    </w:rPr>
                  </w:pPr>
                  <w:r w:rsidRPr="00806F69">
                    <w:rPr>
                      <w:rFonts w:ascii="Rockwell Extra Bold" w:hAnsi="Rockwell Extra Bold"/>
                      <w:sz w:val="28"/>
                      <w:szCs w:val="28"/>
                    </w:rPr>
                    <w:t xml:space="preserve">Calendar Year </w:t>
                  </w:r>
                  <w:r w:rsidR="00973822">
                    <w:rPr>
                      <w:rFonts w:ascii="Rockwell Extra Bold" w:hAnsi="Rockwell Extra Bold"/>
                      <w:sz w:val="28"/>
                      <w:szCs w:val="28"/>
                    </w:rPr>
                    <w:t>2014</w:t>
                  </w:r>
                </w:p>
                <w:p w:rsidR="00D5334E" w:rsidRPr="00D5334E" w:rsidRDefault="008F37F6" w:rsidP="00D37251">
                  <w:pPr>
                    <w:spacing w:line="240" w:lineRule="auto"/>
                    <w:jc w:val="center"/>
                    <w:rPr>
                      <w:rFonts w:ascii="Rockwell Extra Bold" w:hAnsi="Rockwell Extra Bold"/>
                      <w:sz w:val="16"/>
                      <w:szCs w:val="16"/>
                    </w:rPr>
                  </w:pPr>
                  <w:r>
                    <w:rPr>
                      <w:rFonts w:ascii="Rockwell Extra Bold" w:hAnsi="Rockwell Extra Bold"/>
                      <w:sz w:val="16"/>
                      <w:szCs w:val="16"/>
                    </w:rPr>
                    <w:t xml:space="preserve">Created </w:t>
                  </w:r>
                  <w:r w:rsidR="00335DDC">
                    <w:rPr>
                      <w:rFonts w:ascii="Rockwell Extra Bold" w:hAnsi="Rockwell Extra Bold"/>
                      <w:sz w:val="16"/>
                      <w:szCs w:val="16"/>
                    </w:rPr>
                    <w:t>May</w:t>
                  </w:r>
                  <w:r>
                    <w:rPr>
                      <w:rFonts w:ascii="Rockwell Extra Bold" w:hAnsi="Rockwell Extra Bold"/>
                      <w:sz w:val="16"/>
                      <w:szCs w:val="16"/>
                    </w:rPr>
                    <w:t xml:space="preserve"> 201</w:t>
                  </w:r>
                  <w:r w:rsidR="00973822">
                    <w:rPr>
                      <w:rFonts w:ascii="Rockwell Extra Bold" w:hAnsi="Rockwell Extra Bold"/>
                      <w:sz w:val="16"/>
                      <w:szCs w:val="16"/>
                    </w:rPr>
                    <w:t>5</w:t>
                  </w:r>
                </w:p>
              </w:txbxContent>
            </v:textbox>
          </v:shape>
        </w:pict>
      </w:r>
      <w:r w:rsidR="00806F69">
        <w:rPr>
          <w:rFonts w:ascii="Rockwell Extra Bold" w:hAnsi="Rockwell Extra Bold"/>
          <w:noProof/>
          <w:sz w:val="32"/>
          <w:szCs w:val="32"/>
        </w:rPr>
        <w:drawing>
          <wp:anchor distT="0" distB="0" distL="114300" distR="114300" simplePos="0" relativeHeight="251665408" behindDoc="0" locked="0" layoutInCell="1" allowOverlap="1">
            <wp:simplePos x="0" y="0"/>
            <wp:positionH relativeFrom="column">
              <wp:posOffset>-524510</wp:posOffset>
            </wp:positionH>
            <wp:positionV relativeFrom="paragraph">
              <wp:posOffset>-605790</wp:posOffset>
            </wp:positionV>
            <wp:extent cx="1150620" cy="1127760"/>
            <wp:effectExtent l="19050" t="0" r="0" b="0"/>
            <wp:wrapNone/>
            <wp:docPr id="7" name="Picture 7" descr="Gust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stine Seal"/>
                    <pic:cNvPicPr>
                      <a:picLocks noChangeAspect="1" noChangeArrowheads="1"/>
                    </pic:cNvPicPr>
                  </pic:nvPicPr>
                  <pic:blipFill>
                    <a:blip r:embed="rId8" cstate="print"/>
                    <a:srcRect/>
                    <a:stretch>
                      <a:fillRect/>
                    </a:stretch>
                  </pic:blipFill>
                  <pic:spPr bwMode="auto">
                    <a:xfrm>
                      <a:off x="0" y="0"/>
                      <a:ext cx="1150620" cy="1127760"/>
                    </a:xfrm>
                    <a:prstGeom prst="rect">
                      <a:avLst/>
                    </a:prstGeom>
                    <a:noFill/>
                    <a:ln w="9525">
                      <a:noFill/>
                      <a:miter lim="800000"/>
                      <a:headEnd/>
                      <a:tailEnd/>
                    </a:ln>
                  </pic:spPr>
                </pic:pic>
              </a:graphicData>
            </a:graphic>
          </wp:anchor>
        </w:drawing>
      </w:r>
      <w:r>
        <w:rPr>
          <w:rFonts w:ascii="Rockwell Extra Bold" w:hAnsi="Rockwell Extra Bold"/>
          <w:noProof/>
          <w:sz w:val="32"/>
          <w:szCs w:val="32"/>
        </w:rPr>
        <w:pict>
          <v:shape id="_x0000_s1061" type="#_x0000_t202" style="position:absolute;left:0;text-align:left;margin-left:305.4pt;margin-top:-15.6pt;width:229.85pt;height:670.75pt;z-index:-251622400;mso-position-horizontal-relative:margin;mso-position-vertical-relative:margin" wrapcoords="-80 -44 -80 21556 21680 21556 21680 -44 -80 -44" o:allowincell="f" filled="f" fillcolor="#c0504d [3205]" strokecolor="#969696" strokeweight=".5pt">
            <v:fill opacity="47841f"/>
            <v:textbox inset="10.8pt,7.2pt,10.8pt">
              <w:txbxContent>
                <w:p w:rsidR="00F95170" w:rsidRPr="00712039" w:rsidRDefault="005172FB">
                  <w:pPr>
                    <w:rPr>
                      <w:rFonts w:ascii="Gill Sans MT" w:hAnsi="Gill Sans MT" w:cs="Raavi"/>
                      <w:b/>
                      <w:i/>
                      <w:sz w:val="20"/>
                    </w:rPr>
                  </w:pPr>
                  <w:r w:rsidRPr="00712039">
                    <w:rPr>
                      <w:rFonts w:ascii="Gill Sans MT" w:hAnsi="Gill Sans MT" w:cs="Raavi"/>
                      <w:b/>
                      <w:i/>
                      <w:sz w:val="20"/>
                    </w:rPr>
                    <w:t>City of Gustine’s Sources</w:t>
                  </w:r>
                </w:p>
                <w:p w:rsidR="005172FB" w:rsidRPr="00712039" w:rsidRDefault="005172FB">
                  <w:pPr>
                    <w:rPr>
                      <w:rFonts w:ascii="Gill Sans MT" w:hAnsi="Gill Sans MT" w:cs="Raavi"/>
                      <w:sz w:val="20"/>
                    </w:rPr>
                  </w:pPr>
                  <w:r w:rsidRPr="00712039">
                    <w:rPr>
                      <w:rFonts w:ascii="Gill Sans MT" w:hAnsi="Gill Sans MT" w:cs="Raavi"/>
                      <w:sz w:val="20"/>
                    </w:rPr>
                    <w:t xml:space="preserve">The City’s water is supplied from four deep ground water wells located throughout the city. The system is maintained by State certified operators who have numerous years of experience with water systems. </w:t>
                  </w:r>
                </w:p>
                <w:p w:rsidR="005172FB" w:rsidRPr="00712039" w:rsidRDefault="005172FB">
                  <w:pPr>
                    <w:rPr>
                      <w:rFonts w:ascii="Gill Sans MT" w:hAnsi="Gill Sans MT" w:cs="Raavi"/>
                      <w:sz w:val="20"/>
                    </w:rPr>
                  </w:pPr>
                  <w:r w:rsidRPr="00712039">
                    <w:rPr>
                      <w:rFonts w:ascii="Gill Sans MT" w:hAnsi="Gill Sans MT" w:cs="Raavi"/>
                      <w:sz w:val="20"/>
                    </w:rPr>
                    <w:t xml:space="preserve">A Source Water Assessment was completed in March 2003. The </w:t>
                  </w:r>
                  <w:r w:rsidR="00B94E7C" w:rsidRPr="00712039">
                    <w:rPr>
                      <w:rFonts w:ascii="Gill Sans MT" w:hAnsi="Gill Sans MT" w:cs="Raavi"/>
                      <w:sz w:val="20"/>
                    </w:rPr>
                    <w:t xml:space="preserve">sources are considered most vulnerable to the following </w:t>
                  </w:r>
                  <w:r w:rsidRPr="00712039">
                    <w:rPr>
                      <w:rFonts w:ascii="Gill Sans MT" w:hAnsi="Gill Sans MT" w:cs="Raavi"/>
                      <w:sz w:val="20"/>
                    </w:rPr>
                    <w:t xml:space="preserve">activities </w:t>
                  </w:r>
                  <w:r w:rsidR="00B94E7C" w:rsidRPr="00712039">
                    <w:rPr>
                      <w:rFonts w:ascii="Gill Sans MT" w:hAnsi="Gill Sans MT" w:cs="Raavi"/>
                      <w:sz w:val="20"/>
                    </w:rPr>
                    <w:t>associated</w:t>
                  </w:r>
                  <w:r w:rsidRPr="00712039">
                    <w:rPr>
                      <w:rFonts w:ascii="Gill Sans MT" w:hAnsi="Gill Sans MT" w:cs="Raavi"/>
                      <w:sz w:val="20"/>
                    </w:rPr>
                    <w:t xml:space="preserve"> with contaminat</w:t>
                  </w:r>
                  <w:r w:rsidR="00B94E7C" w:rsidRPr="00712039">
                    <w:rPr>
                      <w:rFonts w:ascii="Gill Sans MT" w:hAnsi="Gill Sans MT" w:cs="Raavi"/>
                      <w:sz w:val="20"/>
                    </w:rPr>
                    <w:t>es detected in the water supply:</w:t>
                  </w:r>
                  <w:r w:rsidRPr="00712039">
                    <w:rPr>
                      <w:rFonts w:ascii="Gill Sans MT" w:hAnsi="Gill Sans MT" w:cs="Raavi"/>
                      <w:sz w:val="20"/>
                    </w:rPr>
                    <w:t xml:space="preserve"> animal feeding operations, lagoons/liquid waste, fertilizers/herbicides/pesticides applications, </w:t>
                  </w:r>
                  <w:r w:rsidR="00B94E7C" w:rsidRPr="00712039">
                    <w:rPr>
                      <w:rFonts w:ascii="Gill Sans MT" w:hAnsi="Gill Sans MT" w:cs="Raavi"/>
                      <w:sz w:val="20"/>
                    </w:rPr>
                    <w:t>and sewer</w:t>
                  </w:r>
                  <w:r w:rsidRPr="00712039">
                    <w:rPr>
                      <w:rFonts w:ascii="Gill Sans MT" w:hAnsi="Gill Sans MT" w:cs="Raavi"/>
                      <w:sz w:val="20"/>
                    </w:rPr>
                    <w:t xml:space="preserve"> collection systems. In addition, the sources are considered most vulnerable to: automobile – gas stations, dry cleaners, known contaminated plumes, and leaking underground storage tanks. Copies of the complete assessment</w:t>
                  </w:r>
                  <w:r w:rsidR="00B17477">
                    <w:rPr>
                      <w:rFonts w:ascii="Gill Sans MT" w:hAnsi="Gill Sans MT" w:cs="Raavi"/>
                      <w:sz w:val="20"/>
                    </w:rPr>
                    <w:t xml:space="preserve"> are available at </w:t>
                  </w:r>
                  <w:r w:rsidR="00EE64D3">
                    <w:rPr>
                      <w:rFonts w:ascii="Gill Sans MT" w:hAnsi="Gill Sans MT" w:cs="Raavi"/>
                      <w:sz w:val="20"/>
                    </w:rPr>
                    <w:t xml:space="preserve">the </w:t>
                  </w:r>
                  <w:r w:rsidR="00EE64D3" w:rsidRPr="00712039">
                    <w:rPr>
                      <w:rFonts w:ascii="Gill Sans MT" w:hAnsi="Gill Sans MT" w:cs="Raavi"/>
                      <w:sz w:val="20"/>
                    </w:rPr>
                    <w:t>State</w:t>
                  </w:r>
                  <w:r w:rsidR="00973822">
                    <w:rPr>
                      <w:rFonts w:ascii="Gill Sans MT" w:hAnsi="Gill Sans MT" w:cs="Raavi"/>
                      <w:sz w:val="20"/>
                    </w:rPr>
                    <w:t xml:space="preserve"> Water Resources Control Board</w:t>
                  </w:r>
                  <w:r w:rsidRPr="00712039">
                    <w:rPr>
                      <w:rFonts w:ascii="Gill Sans MT" w:hAnsi="Gill Sans MT" w:cs="Raavi"/>
                      <w:sz w:val="20"/>
                    </w:rPr>
                    <w:t xml:space="preserve"> field office (559) 447-3300 </w:t>
                  </w:r>
                  <w:r w:rsidR="00B17477">
                    <w:rPr>
                      <w:rFonts w:ascii="Gill Sans MT" w:hAnsi="Gill Sans MT" w:cs="Raavi"/>
                      <w:sz w:val="20"/>
                    </w:rPr>
                    <w:t>or www.waterboards.ca.gov</w:t>
                  </w:r>
                </w:p>
                <w:p w:rsidR="005172FB" w:rsidRPr="00712039" w:rsidRDefault="005172FB">
                  <w:pPr>
                    <w:rPr>
                      <w:rFonts w:ascii="Gill Sans MT" w:hAnsi="Gill Sans MT" w:cs="Raavi"/>
                      <w:sz w:val="20"/>
                    </w:rPr>
                  </w:pPr>
                  <w:r w:rsidRPr="00712039">
                    <w:rPr>
                      <w:rFonts w:ascii="Gill Sans MT" w:hAnsi="Gill Sans MT" w:cs="Raavi"/>
                      <w:sz w:val="20"/>
                    </w:rPr>
                    <w:t xml:space="preserve">The City’s water supply is disinfected using chlorine in the form of sodium hypochlorite at </w:t>
                  </w:r>
                  <w:r w:rsidR="00806F69" w:rsidRPr="00712039">
                    <w:rPr>
                      <w:rFonts w:ascii="Gill Sans MT" w:hAnsi="Gill Sans MT" w:cs="Raavi"/>
                      <w:sz w:val="20"/>
                    </w:rPr>
                    <w:t>an</w:t>
                  </w:r>
                  <w:r w:rsidR="00332819">
                    <w:rPr>
                      <w:rFonts w:ascii="Gill Sans MT" w:hAnsi="Gill Sans MT" w:cs="Raavi"/>
                      <w:sz w:val="20"/>
                    </w:rPr>
                    <w:t xml:space="preserve"> </w:t>
                  </w:r>
                  <w:r w:rsidR="00D86599">
                    <w:rPr>
                      <w:rFonts w:ascii="Gill Sans MT" w:hAnsi="Gill Sans MT" w:cs="Raavi"/>
                      <w:sz w:val="20"/>
                    </w:rPr>
                    <w:t xml:space="preserve">average chlorine residual of </w:t>
                  </w:r>
                  <w:r w:rsidR="00B17477">
                    <w:rPr>
                      <w:rFonts w:ascii="Gill Sans MT" w:hAnsi="Gill Sans MT" w:cs="Raavi"/>
                      <w:b/>
                      <w:sz w:val="20"/>
                    </w:rPr>
                    <w:t>.56</w:t>
                  </w:r>
                  <w:r w:rsidRPr="00D86599">
                    <w:rPr>
                      <w:rFonts w:ascii="Gill Sans MT" w:hAnsi="Gill Sans MT" w:cs="Raavi"/>
                      <w:b/>
                      <w:sz w:val="20"/>
                    </w:rPr>
                    <w:t xml:space="preserve"> mg/L</w:t>
                  </w:r>
                  <w:r w:rsidRPr="00712039">
                    <w:rPr>
                      <w:rFonts w:ascii="Gill Sans MT" w:hAnsi="Gill Sans MT" w:cs="Raavi"/>
                      <w:sz w:val="20"/>
                    </w:rPr>
                    <w:t xml:space="preserve"> (parts per million).</w:t>
                  </w:r>
                </w:p>
                <w:p w:rsidR="005172FB" w:rsidRDefault="005172FB">
                  <w:pPr>
                    <w:rPr>
                      <w:rFonts w:ascii="Gill Sans MT" w:hAnsi="Gill Sans MT" w:cs="Raavi"/>
                      <w:sz w:val="20"/>
                    </w:rPr>
                  </w:pPr>
                  <w:r w:rsidRPr="00712039">
                    <w:rPr>
                      <w:rFonts w:ascii="Gill Sans MT" w:hAnsi="Gill Sans MT" w:cs="Raavi"/>
                      <w:sz w:val="20"/>
                    </w:rPr>
                    <w:t>The City monitors current research and regulation</w:t>
                  </w:r>
                  <w:r w:rsidR="001004EE" w:rsidRPr="00712039">
                    <w:rPr>
                      <w:rFonts w:ascii="Gill Sans MT" w:hAnsi="Gill Sans MT" w:cs="Raavi"/>
                      <w:sz w:val="20"/>
                    </w:rPr>
                    <w:t>s on drinking water and enforces</w:t>
                  </w:r>
                  <w:r w:rsidRPr="00712039">
                    <w:rPr>
                      <w:rFonts w:ascii="Gill Sans MT" w:hAnsi="Gill Sans MT" w:cs="Raavi"/>
                      <w:sz w:val="20"/>
                    </w:rPr>
                    <w:t xml:space="preserve"> </w:t>
                  </w:r>
                  <w:r w:rsidR="001004EE" w:rsidRPr="00712039">
                    <w:rPr>
                      <w:rFonts w:ascii="Gill Sans MT" w:hAnsi="Gill Sans MT" w:cs="Raavi"/>
                      <w:sz w:val="20"/>
                    </w:rPr>
                    <w:t>the</w:t>
                  </w:r>
                  <w:r w:rsidRPr="00712039">
                    <w:rPr>
                      <w:rFonts w:ascii="Gill Sans MT" w:hAnsi="Gill Sans MT" w:cs="Raavi"/>
                      <w:sz w:val="20"/>
                    </w:rPr>
                    <w:t xml:space="preserve"> </w:t>
                  </w:r>
                  <w:r w:rsidR="001004EE" w:rsidRPr="00712039">
                    <w:rPr>
                      <w:rFonts w:ascii="Gill Sans MT" w:hAnsi="Gill Sans MT" w:cs="Raavi"/>
                      <w:sz w:val="20"/>
                    </w:rPr>
                    <w:t>B</w:t>
                  </w:r>
                  <w:r w:rsidRPr="00712039">
                    <w:rPr>
                      <w:rFonts w:ascii="Gill Sans MT" w:hAnsi="Gill Sans MT" w:cs="Raavi"/>
                      <w:sz w:val="20"/>
                    </w:rPr>
                    <w:t xml:space="preserve">ackflow </w:t>
                  </w:r>
                  <w:r w:rsidR="001004EE" w:rsidRPr="00712039">
                    <w:rPr>
                      <w:rFonts w:ascii="Gill Sans MT" w:hAnsi="Gill Sans MT" w:cs="Raavi"/>
                      <w:sz w:val="20"/>
                    </w:rPr>
                    <w:t>P</w:t>
                  </w:r>
                  <w:r w:rsidRPr="00712039">
                    <w:rPr>
                      <w:rFonts w:ascii="Gill Sans MT" w:hAnsi="Gill Sans MT" w:cs="Raavi"/>
                      <w:sz w:val="20"/>
                    </w:rPr>
                    <w:t xml:space="preserve">revention and </w:t>
                  </w:r>
                  <w:r w:rsidR="001004EE" w:rsidRPr="00712039">
                    <w:rPr>
                      <w:rFonts w:ascii="Gill Sans MT" w:hAnsi="Gill Sans MT" w:cs="Raavi"/>
                      <w:sz w:val="20"/>
                    </w:rPr>
                    <w:t>C</w:t>
                  </w:r>
                  <w:r w:rsidRPr="00712039">
                    <w:rPr>
                      <w:rFonts w:ascii="Gill Sans MT" w:hAnsi="Gill Sans MT" w:cs="Raavi"/>
                      <w:sz w:val="20"/>
                    </w:rPr>
                    <w:t>ross-</w:t>
                  </w:r>
                  <w:r w:rsidR="001004EE" w:rsidRPr="00712039">
                    <w:rPr>
                      <w:rFonts w:ascii="Gill Sans MT" w:hAnsi="Gill Sans MT" w:cs="Raavi"/>
                      <w:sz w:val="20"/>
                    </w:rPr>
                    <w:t>C</w:t>
                  </w:r>
                  <w:r w:rsidRPr="00712039">
                    <w:rPr>
                      <w:rFonts w:ascii="Gill Sans MT" w:hAnsi="Gill Sans MT" w:cs="Raavi"/>
                      <w:sz w:val="20"/>
                    </w:rPr>
                    <w:t xml:space="preserve">onnections </w:t>
                  </w:r>
                  <w:r w:rsidR="001004EE" w:rsidRPr="00712039">
                    <w:rPr>
                      <w:rFonts w:ascii="Gill Sans MT" w:hAnsi="Gill Sans MT" w:cs="Raavi"/>
                      <w:sz w:val="20"/>
                    </w:rPr>
                    <w:t>P</w:t>
                  </w:r>
                  <w:r w:rsidRPr="00712039">
                    <w:rPr>
                      <w:rFonts w:ascii="Gill Sans MT" w:hAnsi="Gill Sans MT" w:cs="Raavi"/>
                      <w:sz w:val="20"/>
                    </w:rPr>
                    <w:t xml:space="preserve">rogram to ensure </w:t>
                  </w:r>
                  <w:r w:rsidR="00806F69" w:rsidRPr="00712039">
                    <w:rPr>
                      <w:rFonts w:ascii="Gill Sans MT" w:hAnsi="Gill Sans MT" w:cs="Raavi"/>
                      <w:sz w:val="20"/>
                    </w:rPr>
                    <w:t>safe</w:t>
                  </w:r>
                  <w:r w:rsidRPr="00712039">
                    <w:rPr>
                      <w:rFonts w:ascii="Gill Sans MT" w:hAnsi="Gill Sans MT" w:cs="Raavi"/>
                      <w:sz w:val="20"/>
                    </w:rPr>
                    <w:t xml:space="preserve"> drinking water.</w:t>
                  </w:r>
                </w:p>
                <w:p w:rsidR="00F86C38" w:rsidRPr="00F86C38" w:rsidRDefault="00F86C38" w:rsidP="00F86C38">
                  <w:pPr>
                    <w:spacing w:after="0" w:line="360" w:lineRule="auto"/>
                    <w:jc w:val="center"/>
                    <w:rPr>
                      <w:rFonts w:ascii="Harrington" w:eastAsiaTheme="majorEastAsia" w:hAnsi="Harrington" w:cstheme="majorBidi"/>
                      <w:b/>
                      <w:i/>
                      <w:iCs/>
                      <w:sz w:val="18"/>
                      <w:szCs w:val="18"/>
                      <w:u w:val="single"/>
                    </w:rPr>
                  </w:pPr>
                  <w:r w:rsidRPr="00F86C38">
                    <w:rPr>
                      <w:rFonts w:ascii="Harrington" w:eastAsiaTheme="majorEastAsia" w:hAnsi="Harrington" w:cstheme="majorBidi"/>
                      <w:b/>
                      <w:i/>
                      <w:iCs/>
                      <w:sz w:val="18"/>
                      <w:szCs w:val="18"/>
                      <w:u w:val="single"/>
                    </w:rPr>
                    <w:t>How to Reduce your Bill?</w:t>
                  </w:r>
                </w:p>
                <w:p w:rsidR="00F86C38" w:rsidRPr="00F86C38" w:rsidRDefault="00F86C38" w:rsidP="00F86C38">
                  <w:pPr>
                    <w:spacing w:after="0" w:line="360" w:lineRule="auto"/>
                    <w:jc w:val="center"/>
                    <w:rPr>
                      <w:rFonts w:eastAsiaTheme="majorEastAsia"/>
                      <w:i/>
                      <w:iCs/>
                      <w:sz w:val="18"/>
                      <w:szCs w:val="18"/>
                    </w:rPr>
                  </w:pPr>
                  <w:r w:rsidRPr="00F86C38">
                    <w:rPr>
                      <w:rFonts w:eastAsiaTheme="majorEastAsia"/>
                      <w:i/>
                      <w:iCs/>
                      <w:sz w:val="18"/>
                      <w:szCs w:val="18"/>
                    </w:rPr>
                    <w:t>There are many tricks to lowering your water consumption which can reduce your bill.</w:t>
                  </w:r>
                </w:p>
                <w:p w:rsidR="00F86C38" w:rsidRPr="00F86C38" w:rsidRDefault="00F86C38" w:rsidP="00F86C38">
                  <w:pPr>
                    <w:pStyle w:val="ListParagraph"/>
                    <w:numPr>
                      <w:ilvl w:val="0"/>
                      <w:numId w:val="6"/>
                    </w:numPr>
                    <w:spacing w:after="0" w:line="360" w:lineRule="auto"/>
                    <w:rPr>
                      <w:rFonts w:eastAsiaTheme="majorEastAsia"/>
                      <w:iCs/>
                      <w:sz w:val="18"/>
                      <w:szCs w:val="18"/>
                    </w:rPr>
                  </w:pPr>
                  <w:r w:rsidRPr="00F86C38">
                    <w:rPr>
                      <w:rFonts w:eastAsiaTheme="majorEastAsia"/>
                      <w:iCs/>
                      <w:sz w:val="18"/>
                      <w:szCs w:val="18"/>
                    </w:rPr>
                    <w:t xml:space="preserve">Check every faucet in your home for leaks. Just a slow drip can waste 15 to 20 gallons a day. </w:t>
                  </w:r>
                </w:p>
                <w:p w:rsidR="00F86C38" w:rsidRPr="00F86C38" w:rsidRDefault="00F86C38" w:rsidP="00F86C38">
                  <w:pPr>
                    <w:pStyle w:val="ListParagraph"/>
                    <w:numPr>
                      <w:ilvl w:val="0"/>
                      <w:numId w:val="6"/>
                    </w:numPr>
                    <w:spacing w:after="0" w:line="360" w:lineRule="auto"/>
                    <w:rPr>
                      <w:rFonts w:eastAsiaTheme="majorEastAsia"/>
                      <w:iCs/>
                      <w:sz w:val="18"/>
                      <w:szCs w:val="18"/>
                    </w:rPr>
                  </w:pPr>
                  <w:r w:rsidRPr="00F86C38">
                    <w:rPr>
                      <w:rFonts w:eastAsiaTheme="majorEastAsia"/>
                      <w:iCs/>
                      <w:sz w:val="18"/>
                      <w:szCs w:val="18"/>
                    </w:rPr>
                    <w:t>Check your toilets for leaks by putting a few drops of food coloring in the tank. Watch for about 15 minutes to see if the color shows up in the bowl. Fix it and you may be able to save 200 gallons a day or more.</w:t>
                  </w:r>
                </w:p>
                <w:p w:rsidR="00F86C38" w:rsidRPr="00F86C38" w:rsidRDefault="00F86C38" w:rsidP="00F86C38">
                  <w:pPr>
                    <w:pStyle w:val="ListParagraph"/>
                    <w:numPr>
                      <w:ilvl w:val="0"/>
                      <w:numId w:val="6"/>
                    </w:numPr>
                    <w:spacing w:after="0" w:line="360" w:lineRule="auto"/>
                    <w:rPr>
                      <w:rFonts w:eastAsiaTheme="majorEastAsia"/>
                      <w:iCs/>
                      <w:sz w:val="18"/>
                      <w:szCs w:val="18"/>
                    </w:rPr>
                  </w:pPr>
                  <w:r w:rsidRPr="00F86C38">
                    <w:rPr>
                      <w:rFonts w:eastAsiaTheme="majorEastAsia"/>
                      <w:iCs/>
                      <w:sz w:val="18"/>
                      <w:szCs w:val="18"/>
                    </w:rPr>
                    <w:t>Use your water meter to detect hidden leaks. Simply turn off all taps and water using appliances. Then check the meter, after two (2) hours check it again. If it has moved then you have a leak.</w:t>
                  </w:r>
                </w:p>
                <w:p w:rsidR="00F86C38" w:rsidRPr="00FB5642" w:rsidRDefault="00F86C38" w:rsidP="00F86C38">
                  <w:pPr>
                    <w:pStyle w:val="ListParagraph"/>
                    <w:spacing w:after="0" w:line="360" w:lineRule="auto"/>
                    <w:jc w:val="center"/>
                    <w:rPr>
                      <w:rFonts w:eastAsiaTheme="majorEastAsia"/>
                      <w:i/>
                      <w:iCs/>
                      <w:sz w:val="22"/>
                      <w:szCs w:val="22"/>
                    </w:rPr>
                  </w:pPr>
                  <w:r w:rsidRPr="00FB5642">
                    <w:rPr>
                      <w:rFonts w:eastAsiaTheme="majorEastAsia"/>
                      <w:i/>
                      <w:iCs/>
                      <w:sz w:val="22"/>
                      <w:szCs w:val="22"/>
                    </w:rPr>
                    <w:t>http://www.epa.gov/watersense/</w:t>
                  </w:r>
                </w:p>
                <w:p w:rsidR="00F86C38" w:rsidRDefault="00F86C38">
                  <w:pPr>
                    <w:rPr>
                      <w:rFonts w:ascii="Gill Sans MT" w:hAnsi="Gill Sans MT" w:cs="Raavi"/>
                      <w:sz w:val="20"/>
                    </w:rPr>
                  </w:pPr>
                </w:p>
                <w:p w:rsidR="00F86C38" w:rsidRPr="00712039" w:rsidRDefault="00F86C38">
                  <w:pPr>
                    <w:rPr>
                      <w:rFonts w:ascii="Gill Sans MT" w:hAnsi="Gill Sans MT" w:cs="Raavi"/>
                      <w:sz w:val="20"/>
                    </w:rPr>
                  </w:pPr>
                </w:p>
              </w:txbxContent>
            </v:textbox>
            <w10:wrap type="tight" anchorx="margin" anchory="margin"/>
          </v:shape>
        </w:pict>
      </w:r>
      <w:r w:rsidRPr="00191056">
        <w:rPr>
          <w:noProof/>
          <w:lang w:eastAsia="zh-TW"/>
        </w:rPr>
        <w:pict>
          <v:shape id="_x0000_s1027" type="#_x0000_t202" style="position:absolute;left:0;text-align:left;margin-left:42.85pt;margin-top:-54.75pt;width:478.2pt;height:44.35pt;z-index:251662336;mso-position-horizontal-relative:text;mso-position-vertical-relative:text;mso-width-relative:margin;mso-height-relative:margin" stroked="f">
            <v:fill opacity="0" color2="fill lighten(0)" o:opacity2="0" rotate="t" method="linear sigma" focus="100%" type="gradient"/>
            <v:textbox style="mso-next-textbox:#_x0000_s1027">
              <w:txbxContent>
                <w:p w:rsidR="00974750" w:rsidRPr="00974750" w:rsidRDefault="00974750">
                  <w:pPr>
                    <w:rPr>
                      <w:rFonts w:ascii="Goudy Stout" w:hAnsi="Goudy Stout"/>
                      <w:sz w:val="56"/>
                      <w:szCs w:val="56"/>
                    </w:rPr>
                  </w:pPr>
                  <w:r w:rsidRPr="00974750">
                    <w:rPr>
                      <w:rFonts w:ascii="Goudy Stout" w:hAnsi="Goudy Stout"/>
                      <w:sz w:val="56"/>
                      <w:szCs w:val="56"/>
                    </w:rPr>
                    <w:t>City of Gustine</w:t>
                  </w:r>
                </w:p>
              </w:txbxContent>
            </v:textbox>
          </v:shape>
        </w:pict>
      </w:r>
      <w:r w:rsidR="00D37251">
        <w:rPr>
          <w:rFonts w:ascii="Rockwell Extra Bold" w:hAnsi="Rockwell Extra Bold"/>
          <w:sz w:val="32"/>
          <w:szCs w:val="32"/>
        </w:rPr>
        <w:t xml:space="preserve">        </w:t>
      </w:r>
    </w:p>
    <w:p w:rsidR="00712039" w:rsidRDefault="00712039" w:rsidP="00712039">
      <w:pPr>
        <w:rPr>
          <w:sz w:val="20"/>
        </w:rPr>
      </w:pPr>
    </w:p>
    <w:p w:rsidR="00712039" w:rsidRPr="00712039" w:rsidRDefault="00712039" w:rsidP="00712039">
      <w:pPr>
        <w:rPr>
          <w:b/>
          <w:sz w:val="20"/>
        </w:rPr>
      </w:pPr>
      <w:r w:rsidRPr="00712039">
        <w:rPr>
          <w:b/>
          <w:sz w:val="20"/>
        </w:rPr>
        <w:t>*Este informe contiene información muy importante sobre su agua beber. Tradúzcalo o hable cone alguien que lo entienda bien.</w:t>
      </w:r>
    </w:p>
    <w:p w:rsidR="00712039" w:rsidRPr="00712039" w:rsidRDefault="00712039" w:rsidP="00712039">
      <w:pPr>
        <w:rPr>
          <w:b/>
          <w:sz w:val="28"/>
          <w:szCs w:val="28"/>
        </w:rPr>
      </w:pPr>
      <w:r w:rsidRPr="00712039">
        <w:rPr>
          <w:b/>
          <w:sz w:val="20"/>
        </w:rPr>
        <w:t>*Este informações importantes sobre a sua água potável. Traduzi-lo, ou falar com alguém que</w:t>
      </w:r>
      <w:r w:rsidRPr="00712039">
        <w:rPr>
          <w:b/>
        </w:rPr>
        <w:t xml:space="preserve"> </w:t>
      </w:r>
      <w:r w:rsidRPr="00712039">
        <w:rPr>
          <w:b/>
          <w:sz w:val="20"/>
        </w:rPr>
        <w:t>understans-lo.</w:t>
      </w:r>
    </w:p>
    <w:p w:rsidR="00865817" w:rsidRPr="00712039" w:rsidRDefault="0074099F" w:rsidP="00712039">
      <w:pPr>
        <w:spacing w:line="240" w:lineRule="auto"/>
        <w:jc w:val="both"/>
        <w:rPr>
          <w:szCs w:val="24"/>
        </w:rPr>
      </w:pPr>
      <w:r w:rsidRPr="00712039">
        <w:rPr>
          <w:szCs w:val="24"/>
        </w:rPr>
        <w:t xml:space="preserve">As a consumer you have right to know </w:t>
      </w:r>
      <w:r w:rsidR="006E7CE1" w:rsidRPr="00712039">
        <w:rPr>
          <w:szCs w:val="24"/>
        </w:rPr>
        <w:t>the quality of your</w:t>
      </w:r>
      <w:r w:rsidRPr="00712039">
        <w:rPr>
          <w:szCs w:val="24"/>
        </w:rPr>
        <w:t xml:space="preserve"> drinking water. </w:t>
      </w:r>
      <w:r w:rsidR="00865817" w:rsidRPr="00712039">
        <w:rPr>
          <w:i/>
          <w:szCs w:val="24"/>
        </w:rPr>
        <w:t xml:space="preserve">In order to ensure that tap water is safe to drink the, U.S. Environmental Protection Agency (USEPA) and the </w:t>
      </w:r>
      <w:r w:rsidR="00B17477">
        <w:rPr>
          <w:i/>
          <w:szCs w:val="24"/>
        </w:rPr>
        <w:t>State Water Resources Control Board</w:t>
      </w:r>
      <w:r w:rsidR="0051131D" w:rsidRPr="00712039">
        <w:rPr>
          <w:i/>
          <w:szCs w:val="24"/>
        </w:rPr>
        <w:t xml:space="preserve"> (</w:t>
      </w:r>
      <w:r w:rsidR="00B17477">
        <w:rPr>
          <w:i/>
          <w:szCs w:val="24"/>
        </w:rPr>
        <w:t>State Board</w:t>
      </w:r>
      <w:r w:rsidR="0051131D" w:rsidRPr="00712039">
        <w:rPr>
          <w:i/>
          <w:szCs w:val="24"/>
        </w:rPr>
        <w:t xml:space="preserve">) </w:t>
      </w:r>
      <w:r w:rsidR="00865817" w:rsidRPr="00712039">
        <w:rPr>
          <w:i/>
          <w:szCs w:val="24"/>
        </w:rPr>
        <w:t>prescribe regulations that limit the amount of certain contaminants in water provided by public water systems.</w:t>
      </w:r>
      <w:r w:rsidR="00B17477">
        <w:rPr>
          <w:i/>
          <w:szCs w:val="24"/>
        </w:rPr>
        <w:t xml:space="preserve"> State Board</w:t>
      </w:r>
      <w:r w:rsidR="00865817" w:rsidRPr="00712039">
        <w:rPr>
          <w:i/>
          <w:szCs w:val="24"/>
        </w:rPr>
        <w:t xml:space="preserve"> regulations also establish limits for contaminants in bottled water that </w:t>
      </w:r>
      <w:r w:rsidR="0051131D" w:rsidRPr="00712039">
        <w:rPr>
          <w:i/>
          <w:szCs w:val="24"/>
        </w:rPr>
        <w:t>provide</w:t>
      </w:r>
      <w:r w:rsidR="00865817" w:rsidRPr="00712039">
        <w:rPr>
          <w:i/>
          <w:szCs w:val="24"/>
        </w:rPr>
        <w:t xml:space="preserve"> the same protection for public health.</w:t>
      </w:r>
      <w:r w:rsidR="00F22412" w:rsidRPr="00712039">
        <w:rPr>
          <w:szCs w:val="24"/>
        </w:rPr>
        <w:t xml:space="preserve"> This report is produced by the City providing information </w:t>
      </w:r>
      <w:r w:rsidR="00B94E7C" w:rsidRPr="00712039">
        <w:rPr>
          <w:szCs w:val="24"/>
        </w:rPr>
        <w:t>on sources and quality of water,</w:t>
      </w:r>
      <w:r w:rsidR="00F22412" w:rsidRPr="00712039">
        <w:rPr>
          <w:szCs w:val="24"/>
        </w:rPr>
        <w:t xml:space="preserve"> regulations </w:t>
      </w:r>
      <w:r w:rsidR="00B94E7C" w:rsidRPr="00712039">
        <w:rPr>
          <w:szCs w:val="24"/>
        </w:rPr>
        <w:t>that protect your health,</w:t>
      </w:r>
      <w:r w:rsidR="00F22412" w:rsidRPr="00712039">
        <w:rPr>
          <w:szCs w:val="24"/>
        </w:rPr>
        <w:t xml:space="preserve"> and the treatment of your water to ensure your drinking water </w:t>
      </w:r>
      <w:r w:rsidR="00F67570" w:rsidRPr="00712039">
        <w:rPr>
          <w:szCs w:val="24"/>
        </w:rPr>
        <w:t>meet</w:t>
      </w:r>
      <w:r w:rsidR="00F67570">
        <w:rPr>
          <w:szCs w:val="24"/>
        </w:rPr>
        <w:t xml:space="preserve"> or surpass</w:t>
      </w:r>
      <w:r w:rsidR="00F22412" w:rsidRPr="00712039">
        <w:rPr>
          <w:szCs w:val="24"/>
        </w:rPr>
        <w:t xml:space="preserve"> all federal and state water quality standards.</w:t>
      </w:r>
    </w:p>
    <w:p w:rsidR="00DD290A" w:rsidRDefault="00191056" w:rsidP="006E7CE1">
      <w:pPr>
        <w:spacing w:line="240" w:lineRule="auto"/>
        <w:jc w:val="center"/>
        <w:rPr>
          <w:i/>
          <w:sz w:val="28"/>
          <w:szCs w:val="28"/>
        </w:rPr>
      </w:pPr>
      <w:r>
        <w:rPr>
          <w:i/>
          <w:noProof/>
          <w:sz w:val="28"/>
          <w:szCs w:val="28"/>
          <w:lang w:eastAsia="zh-TW"/>
        </w:rPr>
        <w:pict>
          <v:oval id="_x0000_s1033" style="position:absolute;left:0;text-align:left;margin-left:0;margin-top:315pt;width:296.4pt;height:173.25pt;z-index:-251649024;mso-wrap-distance-bottom:18pt;mso-position-horizontal-relative:margin;mso-position-vertical-relative:margin;mso-width-relative:margin;mso-height-relative:margin;v-text-anchor:middle" wrapcoords="9905 -239 8891 -179 6146 477 6146 716 5728 895 4415 1671 3222 2625 2327 3580 1551 4535 537 6444 179 7399 -60 8354 -239 9308 -239 12172 -119 13127 477 15036 1492 16946 2208 17901 3103 18855 4296 19810 5907 20765 5967 20944 8771 21719 9905 21779 11635 21779 12829 21719 15573 20944 15633 20765 17244 19810 18438 18855 19333 17901 20645 15991 21421 14082 21660 13127 21839 11218 21839 9845 21660 8354 21003 6444 19989 4535 19213 3580 18318 2625 17125 1671 15812 895 15454 537 12650 -179 11635 -239 9905 -239" o:allowincell="f" filled="f" fillcolor="#c0504d [3205]" strokecolor="#404040 [2429]" strokeweight="6pt">
            <o:lock v:ext="edit" aspectratio="t"/>
            <v:textbox style="mso-next-textbox:#_x0000_s1033" inset=".72pt,.72pt,.72pt,.72pt">
              <w:txbxContent>
                <w:p w:rsidR="00E0275C" w:rsidRPr="00F86C38" w:rsidRDefault="00E0275C">
                  <w:pPr>
                    <w:jc w:val="center"/>
                    <w:rPr>
                      <w:rFonts w:cstheme="minorBidi"/>
                      <w:b/>
                      <w:i/>
                      <w:iCs/>
                      <w:sz w:val="18"/>
                      <w:szCs w:val="18"/>
                    </w:rPr>
                  </w:pPr>
                  <w:r w:rsidRPr="00F86C38">
                    <w:rPr>
                      <w:rFonts w:cstheme="minorBidi"/>
                      <w:b/>
                      <w:i/>
                      <w:iCs/>
                      <w:sz w:val="18"/>
                      <w:szCs w:val="18"/>
                    </w:rPr>
                    <w:t>Community Participation</w:t>
                  </w:r>
                  <w:r w:rsidR="00770DA5" w:rsidRPr="00F86C38">
                    <w:rPr>
                      <w:rFonts w:cstheme="minorBidi"/>
                      <w:b/>
                      <w:i/>
                      <w:iCs/>
                      <w:sz w:val="18"/>
                      <w:szCs w:val="18"/>
                    </w:rPr>
                    <w:t>/ Questions</w:t>
                  </w:r>
                </w:p>
                <w:p w:rsidR="00770DA5" w:rsidRPr="00F86C38" w:rsidRDefault="00E0275C" w:rsidP="00770DA5">
                  <w:pPr>
                    <w:jc w:val="center"/>
                    <w:rPr>
                      <w:rFonts w:cstheme="minorBidi"/>
                      <w:i/>
                      <w:iCs/>
                      <w:sz w:val="20"/>
                    </w:rPr>
                  </w:pPr>
                  <w:r w:rsidRPr="00F86C38">
                    <w:rPr>
                      <w:rFonts w:cstheme="minorBidi"/>
                      <w:i/>
                      <w:iCs/>
                      <w:sz w:val="20"/>
                    </w:rPr>
                    <w:t xml:space="preserve">For more information about this report or for any questions relating to your drinking water, please call </w:t>
                  </w:r>
                  <w:r w:rsidR="00AB3FA2">
                    <w:rPr>
                      <w:rFonts w:cstheme="minorBidi"/>
                      <w:i/>
                      <w:iCs/>
                      <w:sz w:val="20"/>
                    </w:rPr>
                    <w:t>Kathryn Reyes, Public Work</w:t>
                  </w:r>
                  <w:r w:rsidR="00506F35">
                    <w:rPr>
                      <w:rFonts w:cstheme="minorBidi"/>
                      <w:i/>
                      <w:iCs/>
                      <w:sz w:val="20"/>
                    </w:rPr>
                    <w:t>s</w:t>
                  </w:r>
                  <w:r w:rsidR="00AB3FA2">
                    <w:rPr>
                      <w:rFonts w:cstheme="minorBidi"/>
                      <w:i/>
                      <w:iCs/>
                      <w:sz w:val="20"/>
                    </w:rPr>
                    <w:t xml:space="preserve">, </w:t>
                  </w:r>
                  <w:r w:rsidRPr="00F86C38">
                    <w:rPr>
                      <w:rFonts w:cstheme="minorBidi"/>
                      <w:i/>
                      <w:iCs/>
                      <w:sz w:val="20"/>
                    </w:rPr>
                    <w:t>at 209-854-6183. The City Council meets every first and third Tuesday of the month s</w:t>
                  </w:r>
                  <w:r w:rsidR="00770DA5" w:rsidRPr="00F86C38">
                    <w:rPr>
                      <w:rFonts w:cstheme="minorBidi"/>
                      <w:i/>
                      <w:iCs/>
                      <w:sz w:val="20"/>
                    </w:rPr>
                    <w:t>ta</w:t>
                  </w:r>
                  <w:r w:rsidR="001004EE" w:rsidRPr="00F86C38">
                    <w:rPr>
                      <w:rFonts w:cstheme="minorBidi"/>
                      <w:i/>
                      <w:iCs/>
                      <w:sz w:val="20"/>
                    </w:rPr>
                    <w:t>r</w:t>
                  </w:r>
                  <w:r w:rsidR="00770DA5" w:rsidRPr="00F86C38">
                    <w:rPr>
                      <w:rFonts w:cstheme="minorBidi"/>
                      <w:i/>
                      <w:iCs/>
                      <w:sz w:val="20"/>
                    </w:rPr>
                    <w:t xml:space="preserve">ting </w:t>
                  </w:r>
                  <w:r w:rsidR="00712039" w:rsidRPr="00F86C38">
                    <w:rPr>
                      <w:rFonts w:cstheme="minorBidi"/>
                      <w:i/>
                      <w:iCs/>
                      <w:sz w:val="20"/>
                    </w:rPr>
                    <w:t>at 6:30</w:t>
                  </w:r>
                  <w:r w:rsidR="00770DA5" w:rsidRPr="00F86C38">
                    <w:rPr>
                      <w:rFonts w:cstheme="minorBidi"/>
                      <w:i/>
                      <w:iCs/>
                      <w:sz w:val="20"/>
                    </w:rPr>
                    <w:t xml:space="preserve"> pm</w:t>
                  </w:r>
                  <w:r w:rsidR="001004EE" w:rsidRPr="00F86C38">
                    <w:rPr>
                      <w:rFonts w:cstheme="minorBidi"/>
                      <w:i/>
                      <w:iCs/>
                      <w:sz w:val="20"/>
                    </w:rPr>
                    <w:t>,</w:t>
                  </w:r>
                  <w:r w:rsidR="00770DA5" w:rsidRPr="00F86C38">
                    <w:rPr>
                      <w:rFonts w:cstheme="minorBidi"/>
                      <w:i/>
                      <w:iCs/>
                      <w:sz w:val="20"/>
                    </w:rPr>
                    <w:t xml:space="preserve"> located at </w:t>
                  </w:r>
                  <w:r w:rsidR="00712039" w:rsidRPr="00F86C38">
                    <w:rPr>
                      <w:rFonts w:cstheme="minorBidi"/>
                      <w:i/>
                      <w:iCs/>
                      <w:sz w:val="20"/>
                    </w:rPr>
                    <w:t>352</w:t>
                  </w:r>
                  <w:r w:rsidRPr="00F86C38">
                    <w:rPr>
                      <w:rFonts w:cstheme="minorBidi"/>
                      <w:i/>
                      <w:iCs/>
                      <w:sz w:val="20"/>
                    </w:rPr>
                    <w:t xml:space="preserve"> </w:t>
                  </w:r>
                  <w:r w:rsidR="00712039" w:rsidRPr="00F86C38">
                    <w:rPr>
                      <w:rFonts w:cstheme="minorBidi"/>
                      <w:i/>
                      <w:iCs/>
                      <w:sz w:val="20"/>
                    </w:rPr>
                    <w:t>Fifth Street</w:t>
                  </w:r>
                  <w:r w:rsidRPr="00F86C38">
                    <w:rPr>
                      <w:rFonts w:cstheme="minorBidi"/>
                      <w:i/>
                      <w:iCs/>
                      <w:sz w:val="20"/>
                    </w:rPr>
                    <w:t xml:space="preserve">. The public is </w:t>
                  </w:r>
                  <w:r w:rsidR="001004EE" w:rsidRPr="00F86C38">
                    <w:rPr>
                      <w:rFonts w:cstheme="minorBidi"/>
                      <w:i/>
                      <w:iCs/>
                      <w:sz w:val="20"/>
                    </w:rPr>
                    <w:t>encouraged</w:t>
                  </w:r>
                  <w:r w:rsidRPr="00F86C38">
                    <w:rPr>
                      <w:rFonts w:cstheme="minorBidi"/>
                      <w:i/>
                      <w:iCs/>
                      <w:sz w:val="20"/>
                    </w:rPr>
                    <w:t xml:space="preserve"> to attend</w:t>
                  </w:r>
                  <w:r w:rsidR="001004EE" w:rsidRPr="00F86C38">
                    <w:rPr>
                      <w:rFonts w:cstheme="minorBidi"/>
                      <w:i/>
                      <w:iCs/>
                      <w:sz w:val="20"/>
                    </w:rPr>
                    <w:t xml:space="preserve"> Council meetings</w:t>
                  </w:r>
                  <w:r w:rsidRPr="00F86C38">
                    <w:rPr>
                      <w:rFonts w:cstheme="minorBidi"/>
                      <w:i/>
                      <w:iCs/>
                      <w:sz w:val="20"/>
                    </w:rPr>
                    <w:t xml:space="preserve"> </w:t>
                  </w:r>
                  <w:r w:rsidR="00770DA5" w:rsidRPr="00F86C38">
                    <w:rPr>
                      <w:rFonts w:cstheme="minorBidi"/>
                      <w:i/>
                      <w:iCs/>
                      <w:sz w:val="20"/>
                    </w:rPr>
                    <w:t>to express any comments.</w:t>
                  </w:r>
                </w:p>
              </w:txbxContent>
            </v:textbox>
            <w10:wrap type="tight" anchorx="margin" anchory="margin"/>
          </v:oval>
        </w:pict>
      </w:r>
    </w:p>
    <w:p w:rsidR="00DD290A" w:rsidRPr="00DD290A" w:rsidRDefault="00DD290A" w:rsidP="00DD290A">
      <w:pPr>
        <w:rPr>
          <w:sz w:val="28"/>
          <w:szCs w:val="28"/>
        </w:rPr>
      </w:pPr>
    </w:p>
    <w:p w:rsidR="00DD290A" w:rsidRPr="00DD290A" w:rsidRDefault="00DD290A" w:rsidP="00DD290A">
      <w:pPr>
        <w:rPr>
          <w:sz w:val="28"/>
          <w:szCs w:val="28"/>
        </w:rPr>
      </w:pPr>
    </w:p>
    <w:p w:rsidR="00DD290A" w:rsidRPr="00DD290A" w:rsidRDefault="00DD290A" w:rsidP="00DD290A">
      <w:pPr>
        <w:rPr>
          <w:sz w:val="28"/>
          <w:szCs w:val="28"/>
        </w:rPr>
      </w:pPr>
    </w:p>
    <w:p w:rsidR="00712039" w:rsidRPr="00806F69" w:rsidRDefault="00712039" w:rsidP="00712039">
      <w:pPr>
        <w:rPr>
          <w:rFonts w:ascii="Gill Sans MT" w:hAnsi="Gill Sans MT" w:cs="Raavi"/>
          <w:b/>
          <w:i/>
          <w:sz w:val="28"/>
          <w:szCs w:val="28"/>
        </w:rPr>
      </w:pPr>
      <w:r w:rsidRPr="00806F69">
        <w:rPr>
          <w:rFonts w:ascii="Gill Sans MT" w:hAnsi="Gill Sans MT" w:cs="Raavi"/>
          <w:b/>
          <w:i/>
          <w:sz w:val="28"/>
          <w:szCs w:val="28"/>
        </w:rPr>
        <w:t>About the Source</w:t>
      </w:r>
    </w:p>
    <w:p w:rsidR="00712039" w:rsidRPr="00806F69" w:rsidRDefault="00712039" w:rsidP="00712039">
      <w:pPr>
        <w:rPr>
          <w:rFonts w:ascii="Gill Sans MT" w:hAnsi="Gill Sans MT" w:cs="Raavi"/>
          <w:sz w:val="22"/>
          <w:szCs w:val="22"/>
        </w:rPr>
      </w:pPr>
      <w:r w:rsidRPr="00806F69">
        <w:rPr>
          <w:rFonts w:ascii="Gill Sans MT" w:hAnsi="Gill Sans MT" w:cs="Raavi"/>
          <w:sz w:val="22"/>
          <w:szCs w:val="22"/>
        </w:rPr>
        <w:t xml:space="preserve">The sources of drinking water (both tap and bottled water) include rivers, lakes, streams, ponds, reservoirs, </w:t>
      </w:r>
      <w:r>
        <w:rPr>
          <w:rFonts w:ascii="Gill Sans MT" w:hAnsi="Gill Sans MT" w:cs="Raavi"/>
          <w:sz w:val="22"/>
          <w:szCs w:val="22"/>
        </w:rPr>
        <w:t xml:space="preserve">springs </w:t>
      </w:r>
      <w:r w:rsidRPr="00806F69">
        <w:rPr>
          <w:rFonts w:ascii="Gill Sans MT" w:hAnsi="Gill Sans MT" w:cs="Raavi"/>
          <w:sz w:val="22"/>
          <w:szCs w:val="22"/>
        </w:rPr>
        <w:t xml:space="preserve">and wells. As water travels over the surface of the land or </w:t>
      </w:r>
      <w:r>
        <w:rPr>
          <w:rFonts w:ascii="Gill Sans MT" w:hAnsi="Gill Sans MT" w:cs="Raavi"/>
          <w:sz w:val="22"/>
          <w:szCs w:val="22"/>
        </w:rPr>
        <w:t>through the ground, it dissolves</w:t>
      </w:r>
      <w:r w:rsidRPr="00806F69">
        <w:rPr>
          <w:rFonts w:ascii="Gill Sans MT" w:hAnsi="Gill Sans MT" w:cs="Raavi"/>
          <w:sz w:val="22"/>
          <w:szCs w:val="22"/>
        </w:rPr>
        <w:t xml:space="preserve"> naturally-occurring minerals and, in some cases radioactive material</w:t>
      </w:r>
      <w:r>
        <w:rPr>
          <w:rFonts w:ascii="Gill Sans MT" w:hAnsi="Gill Sans MT" w:cs="Raavi"/>
          <w:sz w:val="22"/>
          <w:szCs w:val="22"/>
        </w:rPr>
        <w:t>, and can pick-</w:t>
      </w:r>
      <w:r w:rsidRPr="00806F69">
        <w:rPr>
          <w:rFonts w:ascii="Gill Sans MT" w:hAnsi="Gill Sans MT" w:cs="Raavi"/>
          <w:sz w:val="22"/>
          <w:szCs w:val="22"/>
        </w:rPr>
        <w:t>up substances resulting from the presences of animals or from human activity.</w:t>
      </w:r>
    </w:p>
    <w:p w:rsidR="00DD290A" w:rsidRDefault="00DD290A" w:rsidP="007D5C61">
      <w:pPr>
        <w:rPr>
          <w:sz w:val="28"/>
          <w:szCs w:val="28"/>
        </w:rPr>
        <w:sectPr w:rsidR="00DD290A" w:rsidSect="00806F69">
          <w:headerReference w:type="default" r:id="rId9"/>
          <w:pgSz w:w="12240" w:h="15840"/>
          <w:pgMar w:top="1440" w:right="1080" w:bottom="1440" w:left="1080" w:header="720" w:footer="720" w:gutter="0"/>
          <w:cols w:space="720"/>
          <w:docGrid w:linePitch="360"/>
        </w:sectPr>
      </w:pPr>
    </w:p>
    <w:p w:rsidR="007D5C61" w:rsidRPr="007D5C61" w:rsidRDefault="00191056" w:rsidP="007D5C61">
      <w:pPr>
        <w:jc w:val="center"/>
        <w:rPr>
          <w:sz w:val="28"/>
          <w:szCs w:val="28"/>
        </w:rPr>
      </w:pPr>
      <w:r>
        <w:rPr>
          <w:noProof/>
          <w:sz w:val="28"/>
          <w:szCs w:val="28"/>
          <w:lang w:eastAsia="zh-TW"/>
        </w:rPr>
        <w:lastRenderedPageBreak/>
        <w:pict>
          <v:shape id="_x0000_s1036" type="#_x0000_t202" style="position:absolute;left:0;text-align:left;margin-left:34.05pt;margin-top:17.25pt;width:220.5pt;height:725.2pt;z-index:251674624;mso-position-horizontal-relative:page;mso-position-vertical-relative:page;mso-width-relative:margin;v-text-anchor:middle" o:allowincell="f" filled="f" strokecolor="#7f7f7f [1612]" strokeweight="6pt">
            <v:stroke linestyle="thickThin"/>
            <v:textbox style="mso-next-textbox:#_x0000_s1036" inset="10.8pt,7.2pt,10.8pt,7.2pt">
              <w:txbxContent>
                <w:p w:rsidR="00633B76" w:rsidRDefault="00633B76" w:rsidP="00F91894">
                  <w:pPr>
                    <w:spacing w:after="0" w:line="360" w:lineRule="auto"/>
                    <w:rPr>
                      <w:rFonts w:asciiTheme="majorHAnsi" w:eastAsiaTheme="majorEastAsia" w:hAnsiTheme="majorHAnsi" w:cstheme="majorBidi"/>
                      <w:b/>
                      <w:i/>
                      <w:iCs/>
                      <w:szCs w:val="24"/>
                    </w:rPr>
                  </w:pPr>
                  <w:r w:rsidRPr="00F91894">
                    <w:rPr>
                      <w:rFonts w:asciiTheme="majorHAnsi" w:eastAsiaTheme="majorEastAsia" w:hAnsiTheme="majorHAnsi" w:cstheme="majorBidi"/>
                      <w:b/>
                      <w:i/>
                      <w:iCs/>
                      <w:szCs w:val="24"/>
                    </w:rPr>
                    <w:t>Lead &amp; Nitrate Specific Information</w:t>
                  </w:r>
                </w:p>
                <w:p w:rsidR="00F91894" w:rsidRPr="00F91894" w:rsidRDefault="00F91894">
                  <w:pPr>
                    <w:spacing w:after="0" w:line="360" w:lineRule="auto"/>
                    <w:jc w:val="center"/>
                    <w:rPr>
                      <w:rFonts w:asciiTheme="majorHAnsi" w:eastAsiaTheme="majorEastAsia" w:hAnsiTheme="majorHAnsi" w:cstheme="majorBidi"/>
                      <w:b/>
                      <w:i/>
                      <w:iCs/>
                      <w:szCs w:val="24"/>
                    </w:rPr>
                  </w:pPr>
                </w:p>
                <w:p w:rsidR="00633B76" w:rsidRDefault="00F91894">
                  <w:pPr>
                    <w:spacing w:after="0" w:line="360" w:lineRule="auto"/>
                    <w:jc w:val="center"/>
                    <w:rPr>
                      <w:rFonts w:asciiTheme="majorHAnsi" w:eastAsiaTheme="majorEastAsia" w:hAnsiTheme="majorHAnsi" w:cstheme="majorBidi"/>
                      <w:i/>
                      <w:iCs/>
                      <w:sz w:val="20"/>
                    </w:rPr>
                  </w:pPr>
                  <w:r>
                    <w:rPr>
                      <w:rFonts w:asciiTheme="majorHAnsi" w:eastAsiaTheme="majorEastAsia" w:hAnsiTheme="majorHAnsi" w:cstheme="majorBidi"/>
                      <w:i/>
                      <w:iCs/>
                      <w:sz w:val="20"/>
                    </w:rPr>
                    <w:t xml:space="preserve">* </w:t>
                  </w:r>
                  <w:r w:rsidR="00633B76" w:rsidRPr="00F91894">
                    <w:rPr>
                      <w:rFonts w:asciiTheme="majorHAnsi" w:eastAsiaTheme="majorEastAsia" w:hAnsiTheme="majorHAnsi" w:cstheme="majorBidi"/>
                      <w:i/>
                      <w:iCs/>
                      <w:sz w:val="20"/>
                    </w:rPr>
                    <w:t xml:space="preserve">If </w:t>
                  </w:r>
                  <w:r w:rsidR="00633B76" w:rsidRPr="00F91894">
                    <w:rPr>
                      <w:rFonts w:asciiTheme="majorHAnsi" w:eastAsiaTheme="majorEastAsia" w:hAnsiTheme="majorHAnsi" w:cstheme="majorBidi"/>
                      <w:b/>
                      <w:i/>
                      <w:iCs/>
                      <w:sz w:val="20"/>
                    </w:rPr>
                    <w:t>lead</w:t>
                  </w:r>
                  <w:r w:rsidR="00633B76" w:rsidRPr="00F91894">
                    <w:rPr>
                      <w:rFonts w:asciiTheme="majorHAnsi" w:eastAsiaTheme="majorEastAsia" w:hAnsiTheme="majorHAnsi" w:cstheme="majorBidi"/>
                      <w:i/>
                      <w:iCs/>
                      <w:sz w:val="20"/>
                    </w:rPr>
                    <w:t xml:space="preserve"> is present, elevated levels of lead can </w:t>
                  </w:r>
                  <w:r w:rsidRPr="00F91894">
                    <w:rPr>
                      <w:rFonts w:asciiTheme="majorHAnsi" w:eastAsiaTheme="majorEastAsia" w:hAnsiTheme="majorHAnsi" w:cstheme="majorBidi"/>
                      <w:i/>
                      <w:iCs/>
                      <w:sz w:val="20"/>
                    </w:rPr>
                    <w:t>cause</w:t>
                  </w:r>
                  <w:r w:rsidR="00633B76" w:rsidRPr="00F91894">
                    <w:rPr>
                      <w:rFonts w:asciiTheme="majorHAnsi" w:eastAsiaTheme="majorEastAsia" w:hAnsiTheme="majorHAnsi" w:cstheme="majorBidi"/>
                      <w:i/>
                      <w:iCs/>
                      <w:sz w:val="20"/>
                    </w:rPr>
                    <w:t xml:space="preserve"> serious health problems, </w:t>
                  </w:r>
                  <w:r w:rsidRPr="00F91894">
                    <w:rPr>
                      <w:rFonts w:asciiTheme="majorHAnsi" w:eastAsiaTheme="majorEastAsia" w:hAnsiTheme="majorHAnsi" w:cstheme="majorBidi"/>
                      <w:i/>
                      <w:iCs/>
                      <w:sz w:val="20"/>
                    </w:rPr>
                    <w:t>especially</w:t>
                  </w:r>
                  <w:r w:rsidR="00633B76" w:rsidRPr="00F91894">
                    <w:rPr>
                      <w:rFonts w:asciiTheme="majorHAnsi" w:eastAsiaTheme="majorEastAsia" w:hAnsiTheme="majorHAnsi" w:cstheme="majorBidi"/>
                      <w:i/>
                      <w:iCs/>
                      <w:sz w:val="20"/>
                    </w:rPr>
                    <w:t xml:space="preserve"> for pregnant women and young children. Lead in drinking water is primarily from materials and components associated with service lines and home plumbing. The City of Gustine is responsible for providing high quality </w:t>
                  </w:r>
                  <w:r w:rsidRPr="00F91894">
                    <w:rPr>
                      <w:rFonts w:asciiTheme="majorHAnsi" w:eastAsiaTheme="majorEastAsia" w:hAnsiTheme="majorHAnsi" w:cstheme="majorBidi"/>
                      <w:i/>
                      <w:iCs/>
                      <w:sz w:val="20"/>
                    </w:rPr>
                    <w:t>drinking</w:t>
                  </w:r>
                  <w:r w:rsidR="00633B76" w:rsidRPr="00F91894">
                    <w:rPr>
                      <w:rFonts w:asciiTheme="majorHAnsi" w:eastAsiaTheme="majorEastAsia" w:hAnsiTheme="majorHAnsi" w:cstheme="majorBidi"/>
                      <w:i/>
                      <w:iCs/>
                      <w:sz w:val="20"/>
                    </w:rPr>
                    <w:t xml:space="preserve"> water, but cannot control the </w:t>
                  </w:r>
                  <w:r w:rsidRPr="00F91894">
                    <w:rPr>
                      <w:rFonts w:asciiTheme="majorHAnsi" w:eastAsiaTheme="majorEastAsia" w:hAnsiTheme="majorHAnsi" w:cstheme="majorBidi"/>
                      <w:i/>
                      <w:iCs/>
                      <w:sz w:val="20"/>
                    </w:rPr>
                    <w:t>variety</w:t>
                  </w:r>
                  <w:r w:rsidR="00633B76" w:rsidRPr="00F91894">
                    <w:rPr>
                      <w:rFonts w:asciiTheme="majorHAnsi" w:eastAsiaTheme="majorEastAsia" w:hAnsiTheme="majorHAnsi" w:cstheme="majorBidi"/>
                      <w:i/>
                      <w:iCs/>
                      <w:sz w:val="20"/>
                    </w:rPr>
                    <w:t xml:space="preserve"> of materials used in </w:t>
                  </w:r>
                  <w:r w:rsidRPr="00F91894">
                    <w:rPr>
                      <w:rFonts w:asciiTheme="majorHAnsi" w:eastAsiaTheme="majorEastAsia" w:hAnsiTheme="majorHAnsi" w:cstheme="majorBidi"/>
                      <w:i/>
                      <w:iCs/>
                      <w:sz w:val="20"/>
                    </w:rPr>
                    <w:t>plumbing</w:t>
                  </w:r>
                  <w:r w:rsidR="00633B76" w:rsidRPr="00F91894">
                    <w:rPr>
                      <w:rFonts w:asciiTheme="majorHAnsi" w:eastAsiaTheme="majorEastAsia" w:hAnsiTheme="majorHAnsi" w:cstheme="majorBidi"/>
                      <w:i/>
                      <w:iCs/>
                      <w:sz w:val="20"/>
                    </w:rPr>
                    <w:t xml:space="preserve"> components. When you</w:t>
                  </w:r>
                  <w:r w:rsidR="001004EE">
                    <w:rPr>
                      <w:rFonts w:asciiTheme="majorHAnsi" w:eastAsiaTheme="majorEastAsia" w:hAnsiTheme="majorHAnsi" w:cstheme="majorBidi"/>
                      <w:i/>
                      <w:iCs/>
                      <w:sz w:val="20"/>
                    </w:rPr>
                    <w:t>r water has</w:t>
                  </w:r>
                  <w:r w:rsidR="00633B76" w:rsidRPr="00F91894">
                    <w:rPr>
                      <w:rFonts w:asciiTheme="majorHAnsi" w:eastAsiaTheme="majorEastAsia" w:hAnsiTheme="majorHAnsi" w:cstheme="majorBidi"/>
                      <w:i/>
                      <w:iCs/>
                      <w:sz w:val="20"/>
                    </w:rPr>
                    <w:t xml:space="preserve"> been sitting for several hours, you can minimized the potential for lead </w:t>
                  </w:r>
                  <w:r w:rsidRPr="00F91894">
                    <w:rPr>
                      <w:rFonts w:asciiTheme="majorHAnsi" w:eastAsiaTheme="majorEastAsia" w:hAnsiTheme="majorHAnsi" w:cstheme="majorBidi"/>
                      <w:i/>
                      <w:iCs/>
                      <w:sz w:val="20"/>
                    </w:rPr>
                    <w:t>exposure</w:t>
                  </w:r>
                  <w:r w:rsidR="00633B76" w:rsidRPr="00F91894">
                    <w:rPr>
                      <w:rFonts w:asciiTheme="majorHAnsi" w:eastAsiaTheme="majorEastAsia" w:hAnsiTheme="majorHAnsi" w:cstheme="majorBidi"/>
                      <w:i/>
                      <w:iCs/>
                      <w:sz w:val="20"/>
                    </w:rPr>
                    <w:t xml:space="preserve"> by </w:t>
                  </w:r>
                  <w:r w:rsidRPr="00F91894">
                    <w:rPr>
                      <w:rFonts w:asciiTheme="majorHAnsi" w:eastAsiaTheme="majorEastAsia" w:hAnsiTheme="majorHAnsi" w:cstheme="majorBidi"/>
                      <w:i/>
                      <w:iCs/>
                      <w:sz w:val="20"/>
                    </w:rPr>
                    <w:t>flushing</w:t>
                  </w:r>
                  <w:r w:rsidR="00633B76" w:rsidRPr="00F91894">
                    <w:rPr>
                      <w:rFonts w:asciiTheme="majorHAnsi" w:eastAsiaTheme="majorEastAsia" w:hAnsiTheme="majorHAnsi" w:cstheme="majorBidi"/>
                      <w:i/>
                      <w:iCs/>
                      <w:sz w:val="20"/>
                    </w:rPr>
                    <w:t xml:space="preserve">  your tap for 30 seconds to </w:t>
                  </w:r>
                  <w:r w:rsidR="00732B88">
                    <w:rPr>
                      <w:rFonts w:asciiTheme="majorHAnsi" w:eastAsiaTheme="majorEastAsia" w:hAnsiTheme="majorHAnsi" w:cstheme="majorBidi"/>
                      <w:i/>
                      <w:iCs/>
                      <w:sz w:val="20"/>
                    </w:rPr>
                    <w:t>two (</w:t>
                  </w:r>
                  <w:r w:rsidR="00633B76" w:rsidRPr="00F91894">
                    <w:rPr>
                      <w:rFonts w:asciiTheme="majorHAnsi" w:eastAsiaTheme="majorEastAsia" w:hAnsiTheme="majorHAnsi" w:cstheme="majorBidi"/>
                      <w:i/>
                      <w:iCs/>
                      <w:sz w:val="20"/>
                    </w:rPr>
                    <w:t>2</w:t>
                  </w:r>
                  <w:r w:rsidR="00732B88">
                    <w:rPr>
                      <w:rFonts w:asciiTheme="majorHAnsi" w:eastAsiaTheme="majorEastAsia" w:hAnsiTheme="majorHAnsi" w:cstheme="majorBidi"/>
                      <w:i/>
                      <w:iCs/>
                      <w:sz w:val="20"/>
                    </w:rPr>
                    <w:t>)</w:t>
                  </w:r>
                  <w:r w:rsidR="00633B76" w:rsidRPr="00F91894">
                    <w:rPr>
                      <w:rFonts w:asciiTheme="majorHAnsi" w:eastAsiaTheme="majorEastAsia" w:hAnsiTheme="majorHAnsi" w:cstheme="majorBidi"/>
                      <w:i/>
                      <w:iCs/>
                      <w:sz w:val="20"/>
                    </w:rPr>
                    <w:t xml:space="preserve"> minutes before using water for </w:t>
                  </w:r>
                  <w:r w:rsidRPr="00F91894">
                    <w:rPr>
                      <w:rFonts w:asciiTheme="majorHAnsi" w:eastAsiaTheme="majorEastAsia" w:hAnsiTheme="majorHAnsi" w:cstheme="majorBidi"/>
                      <w:i/>
                      <w:iCs/>
                      <w:sz w:val="20"/>
                    </w:rPr>
                    <w:t xml:space="preserve">drinking or cooking. If you are concerned about lead in your water, you may wish to have your water tested. Information on lead in drinking water, </w:t>
                  </w:r>
                  <w:r>
                    <w:rPr>
                      <w:rFonts w:asciiTheme="majorHAnsi" w:eastAsiaTheme="majorEastAsia" w:hAnsiTheme="majorHAnsi" w:cstheme="majorBidi"/>
                      <w:i/>
                      <w:iCs/>
                      <w:sz w:val="20"/>
                    </w:rPr>
                    <w:t>testing methods and step</w:t>
                  </w:r>
                  <w:r w:rsidR="001004EE">
                    <w:rPr>
                      <w:rFonts w:asciiTheme="majorHAnsi" w:eastAsiaTheme="majorEastAsia" w:hAnsiTheme="majorHAnsi" w:cstheme="majorBidi"/>
                      <w:i/>
                      <w:iCs/>
                      <w:sz w:val="20"/>
                    </w:rPr>
                    <w:t>s</w:t>
                  </w:r>
                  <w:r>
                    <w:rPr>
                      <w:rFonts w:asciiTheme="majorHAnsi" w:eastAsiaTheme="majorEastAsia" w:hAnsiTheme="majorHAnsi" w:cstheme="majorBidi"/>
                      <w:i/>
                      <w:iCs/>
                      <w:sz w:val="20"/>
                    </w:rPr>
                    <w:t xml:space="preserve"> </w:t>
                  </w:r>
                  <w:r w:rsidRPr="00F91894">
                    <w:rPr>
                      <w:rFonts w:asciiTheme="majorHAnsi" w:eastAsiaTheme="majorEastAsia" w:hAnsiTheme="majorHAnsi" w:cstheme="majorBidi"/>
                      <w:i/>
                      <w:iCs/>
                      <w:sz w:val="20"/>
                    </w:rPr>
                    <w:t>you can take to minimized exposure is available from the Safe Water Drin</w:t>
                  </w:r>
                  <w:r>
                    <w:rPr>
                      <w:rFonts w:asciiTheme="majorHAnsi" w:eastAsiaTheme="majorEastAsia" w:hAnsiTheme="majorHAnsi" w:cstheme="majorBidi"/>
                      <w:i/>
                      <w:iCs/>
                      <w:sz w:val="20"/>
                    </w:rPr>
                    <w:t xml:space="preserve">king Water Hotline or at </w:t>
                  </w:r>
                  <w:r w:rsidRPr="00F91894">
                    <w:rPr>
                      <w:rFonts w:asciiTheme="majorHAnsi" w:eastAsiaTheme="majorEastAsia" w:hAnsiTheme="majorHAnsi" w:cstheme="majorBidi"/>
                      <w:i/>
                      <w:iCs/>
                      <w:sz w:val="20"/>
                    </w:rPr>
                    <w:t>http://www.wpa.gov/saf</w:t>
                  </w:r>
                  <w:r w:rsidR="001004EE">
                    <w:rPr>
                      <w:rFonts w:asciiTheme="majorHAnsi" w:eastAsiaTheme="majorEastAsia" w:hAnsiTheme="majorHAnsi" w:cstheme="majorBidi"/>
                      <w:i/>
                      <w:iCs/>
                      <w:sz w:val="20"/>
                    </w:rPr>
                    <w:t>e</w:t>
                  </w:r>
                  <w:r w:rsidRPr="00F91894">
                    <w:rPr>
                      <w:rFonts w:asciiTheme="majorHAnsi" w:eastAsiaTheme="majorEastAsia" w:hAnsiTheme="majorHAnsi" w:cstheme="majorBidi"/>
                      <w:i/>
                      <w:iCs/>
                      <w:sz w:val="20"/>
                    </w:rPr>
                    <w:t>water/lead</w:t>
                  </w:r>
                </w:p>
                <w:p w:rsidR="00F91894" w:rsidRDefault="00F91894" w:rsidP="00F91894">
                  <w:pPr>
                    <w:spacing w:after="0" w:line="360" w:lineRule="auto"/>
                    <w:jc w:val="center"/>
                    <w:rPr>
                      <w:rFonts w:asciiTheme="majorHAnsi" w:eastAsiaTheme="majorEastAsia" w:hAnsiTheme="majorHAnsi" w:cstheme="majorBidi"/>
                      <w:i/>
                      <w:iCs/>
                      <w:sz w:val="20"/>
                    </w:rPr>
                  </w:pPr>
                </w:p>
                <w:p w:rsidR="00F91894" w:rsidRPr="00F91894" w:rsidRDefault="00F91894" w:rsidP="00F91894">
                  <w:pPr>
                    <w:spacing w:after="0" w:line="360" w:lineRule="auto"/>
                    <w:jc w:val="center"/>
                    <w:rPr>
                      <w:rFonts w:asciiTheme="majorHAnsi" w:eastAsiaTheme="majorEastAsia" w:hAnsiTheme="majorHAnsi" w:cstheme="majorBidi"/>
                      <w:i/>
                      <w:iCs/>
                      <w:sz w:val="20"/>
                    </w:rPr>
                  </w:pPr>
                  <w:r>
                    <w:rPr>
                      <w:rFonts w:asciiTheme="majorHAnsi" w:eastAsiaTheme="majorEastAsia" w:hAnsiTheme="majorHAnsi" w:cstheme="majorBidi"/>
                      <w:i/>
                      <w:iCs/>
                      <w:sz w:val="20"/>
                    </w:rPr>
                    <w:t xml:space="preserve">* </w:t>
                  </w:r>
                  <w:r w:rsidRPr="00AB3FA2">
                    <w:rPr>
                      <w:rFonts w:asciiTheme="majorHAnsi" w:eastAsiaTheme="majorEastAsia" w:hAnsiTheme="majorHAnsi" w:cstheme="majorBidi"/>
                      <w:b/>
                      <w:i/>
                      <w:iCs/>
                      <w:sz w:val="20"/>
                    </w:rPr>
                    <w:t xml:space="preserve">Nitrate </w:t>
                  </w:r>
                  <w:r>
                    <w:rPr>
                      <w:rFonts w:asciiTheme="majorHAnsi" w:eastAsiaTheme="majorEastAsia" w:hAnsiTheme="majorHAnsi" w:cstheme="majorBidi"/>
                      <w:i/>
                      <w:iCs/>
                      <w:sz w:val="20"/>
                    </w:rPr>
                    <w:t xml:space="preserve">in drinking water at levels above 45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45 mg/L may also affect the ability of the blood to carry oxygen in other individuals, such as pregnant women and those with certain specific enzyme deficiencies. If you are caring for an infant or you are pregnant you should ask advice from your health care provider. </w:t>
                  </w:r>
                </w:p>
              </w:txbxContent>
            </v:textbox>
            <w10:wrap type="square" anchorx="page" anchory="page"/>
          </v:shape>
        </w:pict>
      </w:r>
      <w:r>
        <w:rPr>
          <w:noProof/>
          <w:sz w:val="28"/>
          <w:szCs w:val="28"/>
          <w:lang w:eastAsia="zh-TW"/>
        </w:rPr>
        <w:pict>
          <v:shape id="_x0000_s1034" type="#_x0000_t202" style="position:absolute;left:0;text-align:left;margin-left:274.4pt;margin-top:22.45pt;width:281.5pt;height:259pt;z-index:251670528;mso-position-horizontal-relative:page;mso-position-vertical-relative:page;mso-width-relative:margin;v-text-anchor:middle" o:allowincell="f" filled="f" strokecolor="#7f7f7f [1612]" strokeweight="6pt">
            <v:stroke linestyle="thickThin"/>
            <v:textbox style="mso-next-textbox:#_x0000_s1034" inset="10.8pt,7.2pt,10.8pt,7.2pt">
              <w:txbxContent>
                <w:p w:rsidR="00DD290A" w:rsidRPr="00855081" w:rsidRDefault="00DD290A">
                  <w:pPr>
                    <w:spacing w:after="0" w:line="360" w:lineRule="auto"/>
                    <w:jc w:val="center"/>
                    <w:rPr>
                      <w:rFonts w:ascii="Book Antiqua" w:eastAsiaTheme="majorEastAsia" w:hAnsi="Book Antiqua" w:cstheme="majorBidi"/>
                      <w:b/>
                      <w:i/>
                      <w:iCs/>
                      <w:szCs w:val="24"/>
                    </w:rPr>
                  </w:pPr>
                  <w:r w:rsidRPr="00855081">
                    <w:rPr>
                      <w:rFonts w:ascii="Book Antiqua" w:eastAsiaTheme="majorEastAsia" w:hAnsi="Book Antiqua" w:cstheme="majorBidi"/>
                      <w:b/>
                      <w:i/>
                      <w:iCs/>
                      <w:szCs w:val="24"/>
                    </w:rPr>
                    <w:t>Important Health Information</w:t>
                  </w:r>
                </w:p>
                <w:p w:rsidR="00DD290A" w:rsidRPr="00855081" w:rsidRDefault="00DD290A">
                  <w:pPr>
                    <w:spacing w:after="0" w:line="360" w:lineRule="auto"/>
                    <w:jc w:val="center"/>
                    <w:rPr>
                      <w:rFonts w:ascii="Book Antiqua" w:eastAsiaTheme="majorEastAsia" w:hAnsi="Book Antiqua" w:cstheme="majorBidi"/>
                      <w:i/>
                      <w:iCs/>
                      <w:sz w:val="20"/>
                    </w:rPr>
                  </w:pPr>
                  <w:r w:rsidRPr="00855081">
                    <w:rPr>
                      <w:rFonts w:ascii="Book Antiqua" w:eastAsiaTheme="majorEastAsia" w:hAnsi="Book Antiqua" w:cstheme="majorBidi"/>
                      <w:i/>
                      <w:iCs/>
                      <w:sz w:val="20"/>
                    </w:rPr>
                    <w:t xml:space="preserve">Some people </w:t>
                  </w:r>
                  <w:r w:rsidR="00855081" w:rsidRPr="00855081">
                    <w:rPr>
                      <w:rFonts w:ascii="Book Antiqua" w:eastAsiaTheme="majorEastAsia" w:hAnsi="Book Antiqua" w:cstheme="majorBidi"/>
                      <w:i/>
                      <w:iCs/>
                      <w:sz w:val="20"/>
                    </w:rPr>
                    <w:t>may</w:t>
                  </w:r>
                  <w:r w:rsidRPr="00855081">
                    <w:rPr>
                      <w:rFonts w:ascii="Book Antiqua" w:eastAsiaTheme="majorEastAsia" w:hAnsi="Book Antiqua" w:cstheme="majorBidi"/>
                      <w:i/>
                      <w:iCs/>
                      <w:sz w:val="20"/>
                    </w:rPr>
                    <w:t xml:space="preserve"> be more vulnerable to </w:t>
                  </w:r>
                  <w:r w:rsidR="00855081" w:rsidRPr="00855081">
                    <w:rPr>
                      <w:rFonts w:ascii="Book Antiqua" w:eastAsiaTheme="majorEastAsia" w:hAnsi="Book Antiqua" w:cstheme="majorBidi"/>
                      <w:i/>
                      <w:iCs/>
                      <w:sz w:val="20"/>
                    </w:rPr>
                    <w:t>contaminants</w:t>
                  </w:r>
                  <w:r w:rsidRPr="00855081">
                    <w:rPr>
                      <w:rFonts w:ascii="Book Antiqua" w:eastAsiaTheme="majorEastAsia" w:hAnsi="Book Antiqua" w:cstheme="majorBidi"/>
                      <w:i/>
                      <w:iCs/>
                      <w:sz w:val="20"/>
                    </w:rPr>
                    <w:t xml:space="preserve"> in drinking water </w:t>
                  </w:r>
                  <w:r w:rsidR="00855081" w:rsidRPr="00855081">
                    <w:rPr>
                      <w:rFonts w:ascii="Book Antiqua" w:eastAsiaTheme="majorEastAsia" w:hAnsi="Book Antiqua" w:cstheme="majorBidi"/>
                      <w:i/>
                      <w:iCs/>
                      <w:sz w:val="20"/>
                    </w:rPr>
                    <w:t>than</w:t>
                  </w:r>
                  <w:r w:rsidRPr="00855081">
                    <w:rPr>
                      <w:rFonts w:ascii="Book Antiqua" w:eastAsiaTheme="majorEastAsia" w:hAnsi="Book Antiqua" w:cstheme="majorBidi"/>
                      <w:i/>
                      <w:iCs/>
                      <w:sz w:val="20"/>
                    </w:rPr>
                    <w:t xml:space="preserve"> the general population. </w:t>
                  </w:r>
                  <w:r w:rsidR="00855081" w:rsidRPr="00855081">
                    <w:rPr>
                      <w:rFonts w:ascii="Book Antiqua" w:eastAsiaTheme="majorEastAsia" w:hAnsi="Book Antiqua" w:cstheme="majorBidi"/>
                      <w:i/>
                      <w:iCs/>
                      <w:sz w:val="20"/>
                    </w:rPr>
                    <w:t>Immune</w:t>
                  </w:r>
                  <w:r w:rsidRPr="00855081">
                    <w:rPr>
                      <w:rFonts w:ascii="Book Antiqua" w:eastAsiaTheme="majorEastAsia" w:hAnsi="Book Antiqua" w:cstheme="majorBidi"/>
                      <w:i/>
                      <w:iCs/>
                      <w:sz w:val="20"/>
                    </w:rPr>
                    <w:t xml:space="preserve">-compromised persons such as persons with cancer undergoing chemotherapy, persons who have undergone organ transplants, people with HIV/AIDS or other immune system disorders, some elderly, and infants can be particularly at risk from </w:t>
                  </w:r>
                  <w:r w:rsidR="009D0F4D" w:rsidRPr="00855081">
                    <w:rPr>
                      <w:rFonts w:ascii="Book Antiqua" w:eastAsiaTheme="majorEastAsia" w:hAnsi="Book Antiqua" w:cstheme="majorBidi"/>
                      <w:i/>
                      <w:iCs/>
                      <w:sz w:val="20"/>
                    </w:rPr>
                    <w:t>infection</w:t>
                  </w:r>
                  <w:r w:rsidR="009D0F4D">
                    <w:rPr>
                      <w:rFonts w:ascii="Book Antiqua" w:eastAsiaTheme="majorEastAsia" w:hAnsi="Book Antiqua" w:cstheme="majorBidi"/>
                      <w:i/>
                      <w:iCs/>
                      <w:sz w:val="20"/>
                    </w:rPr>
                    <w:t>s;</w:t>
                  </w:r>
                  <w:r w:rsidRPr="00855081">
                    <w:rPr>
                      <w:rFonts w:ascii="Book Antiqua" w:eastAsiaTheme="majorEastAsia" w:hAnsi="Book Antiqua" w:cstheme="majorBidi"/>
                      <w:i/>
                      <w:iCs/>
                      <w:sz w:val="20"/>
                    </w:rPr>
                    <w:t xml:space="preserve"> these people should seek advice about </w:t>
                  </w:r>
                  <w:r w:rsidR="00855081" w:rsidRPr="00855081">
                    <w:rPr>
                      <w:rFonts w:ascii="Book Antiqua" w:eastAsiaTheme="majorEastAsia" w:hAnsi="Book Antiqua" w:cstheme="majorBidi"/>
                      <w:i/>
                      <w:iCs/>
                      <w:sz w:val="20"/>
                    </w:rPr>
                    <w:t>drinking</w:t>
                  </w:r>
                  <w:r w:rsidRPr="00855081">
                    <w:rPr>
                      <w:rFonts w:ascii="Book Antiqua" w:eastAsiaTheme="majorEastAsia" w:hAnsi="Book Antiqua" w:cstheme="majorBidi"/>
                      <w:i/>
                      <w:iCs/>
                      <w:sz w:val="20"/>
                    </w:rPr>
                    <w:t xml:space="preserve"> water from their health care providers. USEPA/Center for Disease Control (CDC) guidelines on </w:t>
                  </w:r>
                  <w:r w:rsidR="00855081" w:rsidRPr="00855081">
                    <w:rPr>
                      <w:rFonts w:ascii="Book Antiqua" w:eastAsiaTheme="majorEastAsia" w:hAnsi="Book Antiqua" w:cstheme="majorBidi"/>
                      <w:i/>
                      <w:iCs/>
                      <w:sz w:val="20"/>
                    </w:rPr>
                    <w:t>appropriate means</w:t>
                  </w:r>
                  <w:r w:rsidRPr="00855081">
                    <w:rPr>
                      <w:rFonts w:ascii="Book Antiqua" w:eastAsiaTheme="majorEastAsia" w:hAnsi="Book Antiqua" w:cstheme="majorBidi"/>
                      <w:i/>
                      <w:iCs/>
                      <w:sz w:val="20"/>
                    </w:rPr>
                    <w:t xml:space="preserve"> to lessen the risk of infection by Cryptosporidium and other microbial </w:t>
                  </w:r>
                  <w:r w:rsidR="00855081" w:rsidRPr="00855081">
                    <w:rPr>
                      <w:rFonts w:ascii="Book Antiqua" w:eastAsiaTheme="majorEastAsia" w:hAnsi="Book Antiqua" w:cstheme="majorBidi"/>
                      <w:i/>
                      <w:iCs/>
                      <w:sz w:val="20"/>
                    </w:rPr>
                    <w:t>contaminants</w:t>
                  </w:r>
                  <w:r w:rsidRPr="00855081">
                    <w:rPr>
                      <w:rFonts w:ascii="Book Antiqua" w:eastAsiaTheme="majorEastAsia" w:hAnsi="Book Antiqua" w:cstheme="majorBidi"/>
                      <w:i/>
                      <w:iCs/>
                      <w:sz w:val="20"/>
                    </w:rPr>
                    <w:t xml:space="preserve"> are available from the Safe Drinking Water Hotline (1-800-426-4791)</w:t>
                  </w:r>
                </w:p>
              </w:txbxContent>
            </v:textbox>
            <w10:wrap type="square" anchorx="page" anchory="page"/>
          </v:shape>
        </w:pict>
      </w:r>
      <w:r w:rsidR="007D5C61" w:rsidRPr="007D5C61">
        <w:rPr>
          <w:rFonts w:asciiTheme="majorHAnsi" w:eastAsiaTheme="majorEastAsia" w:hAnsiTheme="majorHAnsi" w:cstheme="majorBidi"/>
          <w:b/>
          <w:i/>
          <w:sz w:val="28"/>
          <w:szCs w:val="28"/>
        </w:rPr>
        <w:t>What Could Be in Water?</w:t>
      </w:r>
    </w:p>
    <w:p w:rsidR="007D5C61" w:rsidRPr="007D5C61" w:rsidRDefault="007D5C61" w:rsidP="007D5C61">
      <w:pPr>
        <w:pStyle w:val="ListParagraph"/>
        <w:numPr>
          <w:ilvl w:val="0"/>
          <w:numId w:val="2"/>
        </w:numPr>
        <w:spacing w:after="0" w:line="240" w:lineRule="auto"/>
        <w:jc w:val="center"/>
        <w:rPr>
          <w:rFonts w:asciiTheme="majorHAnsi" w:eastAsiaTheme="majorEastAsia" w:hAnsiTheme="majorHAnsi" w:cstheme="majorBidi"/>
          <w:szCs w:val="24"/>
        </w:rPr>
      </w:pPr>
      <w:r w:rsidRPr="007D5C61">
        <w:rPr>
          <w:rFonts w:asciiTheme="majorHAnsi" w:eastAsiaTheme="majorEastAsia" w:hAnsiTheme="majorHAnsi" w:cstheme="majorBidi"/>
          <w:szCs w:val="24"/>
        </w:rPr>
        <w:t>Microbial contaminants, such as viruses and bacteria that may come from sewage treatment plants, septic systems, agricultural livestock operations and wildlife.</w:t>
      </w:r>
    </w:p>
    <w:p w:rsidR="007D5C61" w:rsidRPr="007D5C61" w:rsidRDefault="007D5C61" w:rsidP="007D5C61">
      <w:pPr>
        <w:pStyle w:val="ListParagraph"/>
        <w:numPr>
          <w:ilvl w:val="0"/>
          <w:numId w:val="2"/>
        </w:numPr>
        <w:spacing w:after="0" w:line="240" w:lineRule="auto"/>
        <w:jc w:val="center"/>
        <w:rPr>
          <w:rFonts w:asciiTheme="majorHAnsi" w:eastAsiaTheme="majorEastAsia" w:hAnsiTheme="majorHAnsi" w:cstheme="majorBidi"/>
          <w:szCs w:val="24"/>
        </w:rPr>
      </w:pPr>
      <w:r w:rsidRPr="007D5C61">
        <w:rPr>
          <w:rFonts w:asciiTheme="majorHAnsi" w:eastAsiaTheme="majorEastAsia" w:hAnsiTheme="majorHAnsi" w:cstheme="majorBidi"/>
          <w:szCs w:val="24"/>
        </w:rPr>
        <w:t>Inorganic contaminants, such as salts and metals, that can be naturally-occur</w:t>
      </w:r>
      <w:r w:rsidR="001004EE">
        <w:rPr>
          <w:rFonts w:asciiTheme="majorHAnsi" w:eastAsiaTheme="majorEastAsia" w:hAnsiTheme="majorHAnsi" w:cstheme="majorBidi"/>
          <w:szCs w:val="24"/>
        </w:rPr>
        <w:t xml:space="preserve">ring or result from urban </w:t>
      </w:r>
      <w:r w:rsidR="00F67570">
        <w:rPr>
          <w:rFonts w:asciiTheme="majorHAnsi" w:eastAsiaTheme="majorEastAsia" w:hAnsiTheme="majorHAnsi" w:cstheme="majorBidi"/>
          <w:szCs w:val="24"/>
        </w:rPr>
        <w:t>storm</w:t>
      </w:r>
      <w:r w:rsidR="00F67570" w:rsidRPr="007D5C61">
        <w:rPr>
          <w:rFonts w:asciiTheme="majorHAnsi" w:eastAsiaTheme="majorEastAsia" w:hAnsiTheme="majorHAnsi" w:cstheme="majorBidi"/>
          <w:szCs w:val="24"/>
        </w:rPr>
        <w:t xml:space="preserve"> water</w:t>
      </w:r>
      <w:r w:rsidRPr="007D5C61">
        <w:rPr>
          <w:rFonts w:asciiTheme="majorHAnsi" w:eastAsiaTheme="majorEastAsia" w:hAnsiTheme="majorHAnsi" w:cstheme="majorBidi"/>
          <w:szCs w:val="24"/>
        </w:rPr>
        <w:t xml:space="preserve"> runoff, industrial or domestic wastewater discharges, oil and gas production, mining, or farming.</w:t>
      </w:r>
    </w:p>
    <w:p w:rsidR="007D5C61" w:rsidRPr="001004EE" w:rsidRDefault="007D5C61" w:rsidP="007D5C61">
      <w:pPr>
        <w:pStyle w:val="ListParagraph"/>
        <w:numPr>
          <w:ilvl w:val="0"/>
          <w:numId w:val="2"/>
        </w:numPr>
        <w:spacing w:after="0" w:line="240" w:lineRule="auto"/>
        <w:jc w:val="center"/>
        <w:rPr>
          <w:rFonts w:asciiTheme="majorHAnsi" w:eastAsiaTheme="majorEastAsia" w:hAnsiTheme="majorHAnsi" w:cstheme="majorBidi"/>
          <w:szCs w:val="24"/>
        </w:rPr>
      </w:pPr>
      <w:r w:rsidRPr="007D5C61">
        <w:rPr>
          <w:rFonts w:asciiTheme="majorHAnsi" w:eastAsiaTheme="majorEastAsia" w:hAnsiTheme="majorHAnsi" w:cstheme="majorBidi"/>
          <w:szCs w:val="24"/>
        </w:rPr>
        <w:t xml:space="preserve">Pesticides and herbicides that may come from a variety of sources such </w:t>
      </w:r>
      <w:r w:rsidR="001004EE">
        <w:rPr>
          <w:rFonts w:asciiTheme="majorHAnsi" w:eastAsiaTheme="majorEastAsia" w:hAnsiTheme="majorHAnsi" w:cstheme="majorBidi"/>
          <w:szCs w:val="24"/>
        </w:rPr>
        <w:t xml:space="preserve">as agriculture, </w:t>
      </w:r>
      <w:r w:rsidR="001004EE" w:rsidRPr="001004EE">
        <w:rPr>
          <w:rFonts w:asciiTheme="majorHAnsi" w:eastAsiaTheme="majorEastAsia" w:hAnsiTheme="majorHAnsi" w:cstheme="majorBidi"/>
          <w:szCs w:val="24"/>
        </w:rPr>
        <w:t xml:space="preserve">urban </w:t>
      </w:r>
      <w:r w:rsidR="00F67570" w:rsidRPr="001004EE">
        <w:rPr>
          <w:rFonts w:asciiTheme="majorHAnsi" w:eastAsiaTheme="majorEastAsia" w:hAnsiTheme="majorHAnsi" w:cstheme="majorBidi"/>
          <w:szCs w:val="24"/>
        </w:rPr>
        <w:t>storm water</w:t>
      </w:r>
      <w:r w:rsidRPr="001004EE">
        <w:rPr>
          <w:rFonts w:asciiTheme="majorHAnsi" w:eastAsiaTheme="majorEastAsia" w:hAnsiTheme="majorHAnsi" w:cstheme="majorBidi"/>
          <w:szCs w:val="24"/>
        </w:rPr>
        <w:t xml:space="preserve"> runoff, and residential uses.</w:t>
      </w:r>
    </w:p>
    <w:p w:rsidR="007D5C61" w:rsidRPr="007D5C61" w:rsidRDefault="007D5C61" w:rsidP="007D5C61">
      <w:pPr>
        <w:pStyle w:val="ListParagraph"/>
        <w:numPr>
          <w:ilvl w:val="0"/>
          <w:numId w:val="2"/>
        </w:numPr>
        <w:spacing w:after="0" w:line="240" w:lineRule="auto"/>
        <w:jc w:val="center"/>
        <w:rPr>
          <w:rFonts w:asciiTheme="majorHAnsi" w:eastAsiaTheme="majorEastAsia" w:hAnsiTheme="majorHAnsi" w:cstheme="majorBidi"/>
          <w:szCs w:val="24"/>
        </w:rPr>
      </w:pPr>
      <w:r w:rsidRPr="007D5C61">
        <w:rPr>
          <w:rFonts w:asciiTheme="majorHAnsi" w:eastAsiaTheme="majorEastAsia" w:hAnsiTheme="majorHAnsi" w:cstheme="majorBidi"/>
          <w:szCs w:val="24"/>
        </w:rPr>
        <w:t>Organic chemical contaminants, including synthetic and volatile organic chemicals that are by-products of industrial processes and petroleum productions, and can also come from gas stations, ur</w:t>
      </w:r>
      <w:r w:rsidR="001004EE">
        <w:rPr>
          <w:rFonts w:asciiTheme="majorHAnsi" w:eastAsiaTheme="majorEastAsia" w:hAnsiTheme="majorHAnsi" w:cstheme="majorBidi"/>
          <w:szCs w:val="24"/>
        </w:rPr>
        <w:t xml:space="preserve">ban </w:t>
      </w:r>
      <w:r w:rsidR="00F67570">
        <w:rPr>
          <w:rFonts w:asciiTheme="majorHAnsi" w:eastAsiaTheme="majorEastAsia" w:hAnsiTheme="majorHAnsi" w:cstheme="majorBidi"/>
          <w:szCs w:val="24"/>
        </w:rPr>
        <w:t>stor</w:t>
      </w:r>
      <w:r w:rsidR="00F67570" w:rsidRPr="007D5C61">
        <w:rPr>
          <w:rFonts w:asciiTheme="majorHAnsi" w:eastAsiaTheme="majorEastAsia" w:hAnsiTheme="majorHAnsi" w:cstheme="majorBidi"/>
          <w:szCs w:val="24"/>
        </w:rPr>
        <w:t>m water</w:t>
      </w:r>
      <w:r w:rsidRPr="007D5C61">
        <w:rPr>
          <w:rFonts w:asciiTheme="majorHAnsi" w:eastAsiaTheme="majorEastAsia" w:hAnsiTheme="majorHAnsi" w:cstheme="majorBidi"/>
          <w:szCs w:val="24"/>
        </w:rPr>
        <w:t xml:space="preserve"> runoff, agriculture applications, and septic systems.</w:t>
      </w:r>
    </w:p>
    <w:p w:rsidR="007D5C61" w:rsidRPr="007D5C61" w:rsidRDefault="007D5C61" w:rsidP="007D5C61">
      <w:pPr>
        <w:pStyle w:val="ListParagraph"/>
        <w:numPr>
          <w:ilvl w:val="0"/>
          <w:numId w:val="2"/>
        </w:numPr>
        <w:spacing w:after="0" w:line="240" w:lineRule="auto"/>
        <w:jc w:val="center"/>
        <w:rPr>
          <w:rFonts w:asciiTheme="majorHAnsi" w:eastAsiaTheme="majorEastAsia" w:hAnsiTheme="majorHAnsi" w:cstheme="majorBidi"/>
          <w:szCs w:val="24"/>
        </w:rPr>
      </w:pPr>
      <w:r w:rsidRPr="007D5C61">
        <w:rPr>
          <w:rFonts w:asciiTheme="majorHAnsi" w:eastAsiaTheme="majorEastAsia" w:hAnsiTheme="majorHAnsi" w:cstheme="majorBidi"/>
          <w:szCs w:val="24"/>
        </w:rPr>
        <w:t>Radioactive contaminants that can be naturally-occurring or be the result of oil and gas production and mining activities.</w:t>
      </w:r>
    </w:p>
    <w:p w:rsidR="007D5C61" w:rsidRPr="007D5C61" w:rsidRDefault="007D5C61" w:rsidP="007D5C61">
      <w:pPr>
        <w:pStyle w:val="ListParagraph"/>
        <w:spacing w:after="0" w:line="240" w:lineRule="auto"/>
        <w:jc w:val="center"/>
        <w:rPr>
          <w:rFonts w:asciiTheme="majorHAnsi" w:eastAsiaTheme="majorEastAsia" w:hAnsiTheme="majorHAnsi" w:cstheme="majorBidi"/>
          <w:szCs w:val="24"/>
        </w:rPr>
      </w:pPr>
    </w:p>
    <w:p w:rsidR="007D5C61" w:rsidRPr="007D5C61" w:rsidRDefault="007D5C61" w:rsidP="007D5C61">
      <w:pPr>
        <w:spacing w:after="0" w:line="240" w:lineRule="auto"/>
        <w:jc w:val="center"/>
        <w:rPr>
          <w:rFonts w:asciiTheme="majorHAnsi" w:eastAsiaTheme="majorEastAsia" w:hAnsiTheme="majorHAnsi" w:cstheme="majorBidi"/>
          <w:i/>
          <w:szCs w:val="24"/>
        </w:rPr>
      </w:pPr>
      <w:r w:rsidRPr="007D5C61">
        <w:rPr>
          <w:rFonts w:asciiTheme="majorHAnsi" w:eastAsiaTheme="majorEastAsia" w:hAnsiTheme="majorHAnsi" w:cstheme="majorBidi"/>
          <w:i/>
          <w:szCs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USEPA’s Safe Drinking Water Hotline at (1-800-426-4791).</w:t>
      </w:r>
    </w:p>
    <w:p w:rsidR="002F76E1" w:rsidRDefault="002F76E1" w:rsidP="00351308">
      <w:pPr>
        <w:rPr>
          <w:sz w:val="28"/>
          <w:szCs w:val="28"/>
        </w:rPr>
        <w:sectPr w:rsidR="002F76E1" w:rsidSect="00806F69">
          <w:pgSz w:w="12240" w:h="15840"/>
          <w:pgMar w:top="1440" w:right="1080" w:bottom="1440" w:left="1080" w:header="720" w:footer="720" w:gutter="0"/>
          <w:cols w:space="720"/>
          <w:docGrid w:linePitch="360"/>
        </w:sectPr>
      </w:pPr>
    </w:p>
    <w:tbl>
      <w:tblPr>
        <w:tblpPr w:leftFromText="180" w:rightFromText="180" w:vertAnchor="page" w:horzAnchor="margin" w:tblpXSpec="center" w:tblpY="1441"/>
        <w:tblW w:w="11682" w:type="dxa"/>
        <w:tblLayout w:type="fixed"/>
        <w:tblLook w:val="04A0"/>
      </w:tblPr>
      <w:tblGrid>
        <w:gridCol w:w="1692"/>
        <w:gridCol w:w="1170"/>
        <w:gridCol w:w="1260"/>
        <w:gridCol w:w="1080"/>
        <w:gridCol w:w="810"/>
        <w:gridCol w:w="1080"/>
        <w:gridCol w:w="4590"/>
      </w:tblGrid>
      <w:tr w:rsidR="00AB3FA2" w:rsidRPr="00D06E30" w:rsidTr="00AB3FA2">
        <w:trPr>
          <w:trHeight w:val="342"/>
        </w:trPr>
        <w:tc>
          <w:tcPr>
            <w:tcW w:w="11682" w:type="dxa"/>
            <w:gridSpan w:val="7"/>
            <w:tcBorders>
              <w:top w:val="single" w:sz="12" w:space="0" w:color="auto"/>
              <w:left w:val="single" w:sz="12" w:space="0" w:color="auto"/>
              <w:right w:val="single" w:sz="12" w:space="0" w:color="000000"/>
            </w:tcBorders>
            <w:shd w:val="clear" w:color="000000" w:fill="404040" w:themeFill="text1" w:themeFillTint="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lastRenderedPageBreak/>
              <w:t>Primary Drinking Water Standard</w:t>
            </w:r>
          </w:p>
        </w:tc>
      </w:tr>
      <w:tr w:rsidR="00AB3FA2" w:rsidRPr="00806F69" w:rsidTr="00AB3FA2">
        <w:trPr>
          <w:trHeight w:val="520"/>
        </w:trPr>
        <w:tc>
          <w:tcPr>
            <w:tcW w:w="1692" w:type="dxa"/>
            <w:tcBorders>
              <w:top w:val="nil"/>
              <w:left w:val="single" w:sz="12" w:space="0" w:color="auto"/>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Constituent</w:t>
            </w:r>
          </w:p>
        </w:tc>
        <w:tc>
          <w:tcPr>
            <w:tcW w:w="117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Year</w:t>
            </w:r>
          </w:p>
        </w:tc>
        <w:tc>
          <w:tcPr>
            <w:tcW w:w="126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Range of Detection</w:t>
            </w:r>
          </w:p>
        </w:tc>
        <w:tc>
          <w:tcPr>
            <w:tcW w:w="108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Average</w:t>
            </w:r>
          </w:p>
        </w:tc>
        <w:tc>
          <w:tcPr>
            <w:tcW w:w="81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MCL</w:t>
            </w:r>
          </w:p>
        </w:tc>
        <w:tc>
          <w:tcPr>
            <w:tcW w:w="108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PHG (MCLG)</w:t>
            </w:r>
          </w:p>
        </w:tc>
        <w:tc>
          <w:tcPr>
            <w:tcW w:w="4590" w:type="dxa"/>
            <w:tcBorders>
              <w:top w:val="nil"/>
              <w:left w:val="nil"/>
              <w:bottom w:val="nil"/>
              <w:right w:val="single" w:sz="12"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Typical Source of Contaminant</w:t>
            </w:r>
          </w:p>
        </w:tc>
      </w:tr>
      <w:tr w:rsidR="00AB3FA2" w:rsidRPr="00D06E30" w:rsidTr="00AB3FA2">
        <w:trPr>
          <w:trHeight w:val="520"/>
        </w:trPr>
        <w:tc>
          <w:tcPr>
            <w:tcW w:w="1692"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Fluoride (ppm)</w:t>
            </w:r>
          </w:p>
        </w:tc>
        <w:tc>
          <w:tcPr>
            <w:tcW w:w="117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2A3BD7">
              <w:rPr>
                <w:rFonts w:eastAsia="Times New Roman"/>
                <w:color w:val="000000"/>
                <w:sz w:val="16"/>
                <w:szCs w:val="16"/>
              </w:rPr>
              <w:t>3</w:t>
            </w:r>
          </w:p>
        </w:tc>
        <w:tc>
          <w:tcPr>
            <w:tcW w:w="1260" w:type="dxa"/>
            <w:tcBorders>
              <w:top w:val="nil"/>
              <w:left w:val="nil"/>
              <w:bottom w:val="single" w:sz="4" w:space="0" w:color="auto"/>
              <w:right w:val="single" w:sz="4" w:space="0" w:color="auto"/>
            </w:tcBorders>
            <w:shd w:val="clear" w:color="auto" w:fill="auto"/>
            <w:vAlign w:val="bottom"/>
            <w:hideMark/>
          </w:tcPr>
          <w:p w:rsidR="00AB3FA2" w:rsidRPr="001E54A8" w:rsidRDefault="002A3BD7" w:rsidP="00AB3FA2">
            <w:pPr>
              <w:spacing w:after="0" w:line="240" w:lineRule="auto"/>
              <w:jc w:val="center"/>
              <w:rPr>
                <w:rFonts w:eastAsia="Times New Roman"/>
                <w:color w:val="000000"/>
                <w:sz w:val="16"/>
                <w:szCs w:val="16"/>
              </w:rPr>
            </w:pPr>
            <w:r>
              <w:rPr>
                <w:rFonts w:eastAsia="Times New Roman"/>
                <w:color w:val="000000"/>
                <w:sz w:val="16"/>
                <w:szCs w:val="16"/>
              </w:rPr>
              <w:t>n/a</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w:t>
            </w:r>
          </w:p>
        </w:tc>
        <w:tc>
          <w:tcPr>
            <w:tcW w:w="4590"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Erosion of natural deposits; water additive which promotes strong teeth; discharge from fertilities and aluminum factories</w:t>
            </w:r>
          </w:p>
        </w:tc>
      </w:tr>
      <w:tr w:rsidR="00AB3FA2" w:rsidRPr="00D06E30" w:rsidTr="00AB3FA2">
        <w:trPr>
          <w:trHeight w:val="548"/>
        </w:trPr>
        <w:tc>
          <w:tcPr>
            <w:tcW w:w="1692"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506F35" w:rsidP="006932B4">
            <w:pPr>
              <w:spacing w:after="0" w:line="240" w:lineRule="auto"/>
              <w:rPr>
                <w:rFonts w:eastAsia="Times New Roman"/>
                <w:color w:val="000000"/>
                <w:sz w:val="16"/>
                <w:szCs w:val="16"/>
              </w:rPr>
            </w:pPr>
            <w:r w:rsidRPr="001E54A8">
              <w:rPr>
                <w:rFonts w:eastAsia="Times New Roman"/>
                <w:color w:val="000000"/>
                <w:sz w:val="16"/>
                <w:szCs w:val="16"/>
              </w:rPr>
              <w:t xml:space="preserve"> </w:t>
            </w:r>
            <w:r w:rsidR="00AB3FA2" w:rsidRPr="001E54A8">
              <w:rPr>
                <w:rFonts w:eastAsia="Times New Roman"/>
                <w:color w:val="000000"/>
                <w:sz w:val="16"/>
                <w:szCs w:val="16"/>
              </w:rPr>
              <w:t>Nickel (ppb)</w:t>
            </w:r>
          </w:p>
        </w:tc>
        <w:tc>
          <w:tcPr>
            <w:tcW w:w="117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2007-2008</w:t>
            </w:r>
          </w:p>
        </w:tc>
        <w:tc>
          <w:tcPr>
            <w:tcW w:w="126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&lt;5-5</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5</w:t>
            </w:r>
          </w:p>
        </w:tc>
        <w:tc>
          <w:tcPr>
            <w:tcW w:w="81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12</w:t>
            </w:r>
          </w:p>
        </w:tc>
        <w:tc>
          <w:tcPr>
            <w:tcW w:w="4590"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Erosion of natural deposits; discharge from metal factories</w:t>
            </w:r>
          </w:p>
        </w:tc>
      </w:tr>
      <w:tr w:rsidR="00AB3FA2" w:rsidRPr="00D06E30" w:rsidTr="00AB3FA2">
        <w:trPr>
          <w:trHeight w:val="443"/>
        </w:trPr>
        <w:tc>
          <w:tcPr>
            <w:tcW w:w="1692"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Nitrate  (ppm)</w:t>
            </w:r>
          </w:p>
        </w:tc>
        <w:tc>
          <w:tcPr>
            <w:tcW w:w="117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F47EB5">
              <w:rPr>
                <w:rFonts w:eastAsia="Times New Roman"/>
                <w:color w:val="000000"/>
                <w:sz w:val="16"/>
                <w:szCs w:val="16"/>
              </w:rPr>
              <w:t>4</w:t>
            </w:r>
          </w:p>
        </w:tc>
        <w:tc>
          <w:tcPr>
            <w:tcW w:w="1260" w:type="dxa"/>
            <w:tcBorders>
              <w:top w:val="nil"/>
              <w:left w:val="nil"/>
              <w:bottom w:val="single" w:sz="4" w:space="0" w:color="auto"/>
              <w:right w:val="single" w:sz="4" w:space="0" w:color="auto"/>
            </w:tcBorders>
            <w:shd w:val="clear" w:color="auto" w:fill="auto"/>
            <w:vAlign w:val="bottom"/>
            <w:hideMark/>
          </w:tcPr>
          <w:p w:rsidR="00AB3FA2" w:rsidRPr="001E54A8" w:rsidRDefault="00D34AB7" w:rsidP="002A3BD7">
            <w:pPr>
              <w:spacing w:after="0" w:line="240" w:lineRule="auto"/>
              <w:jc w:val="center"/>
              <w:rPr>
                <w:rFonts w:eastAsia="Times New Roman"/>
                <w:color w:val="000000"/>
                <w:sz w:val="16"/>
                <w:szCs w:val="16"/>
              </w:rPr>
            </w:pPr>
            <w:r>
              <w:rPr>
                <w:rFonts w:eastAsia="Times New Roman"/>
                <w:color w:val="000000"/>
                <w:sz w:val="16"/>
                <w:szCs w:val="16"/>
              </w:rPr>
              <w:t>8.0-34.3</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D34AB7" w:rsidP="00AB3FA2">
            <w:pPr>
              <w:spacing w:after="0" w:line="240" w:lineRule="auto"/>
              <w:jc w:val="center"/>
              <w:rPr>
                <w:rFonts w:eastAsia="Times New Roman"/>
                <w:color w:val="000000"/>
                <w:sz w:val="16"/>
                <w:szCs w:val="16"/>
              </w:rPr>
            </w:pPr>
            <w:r>
              <w:rPr>
                <w:rFonts w:eastAsia="Times New Roman"/>
                <w:color w:val="000000"/>
                <w:sz w:val="16"/>
                <w:szCs w:val="16"/>
              </w:rPr>
              <w:t>23.94</w:t>
            </w:r>
          </w:p>
        </w:tc>
        <w:tc>
          <w:tcPr>
            <w:tcW w:w="81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45</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45</w:t>
            </w:r>
          </w:p>
        </w:tc>
        <w:tc>
          <w:tcPr>
            <w:tcW w:w="4590"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Runoff and leaching from fertilizer use; leaching from septic tanks and sewage; erosion of natural deposits</w:t>
            </w:r>
          </w:p>
        </w:tc>
      </w:tr>
      <w:tr w:rsidR="00AB3FA2" w:rsidRPr="00D06E30" w:rsidTr="00AB3FA2">
        <w:trPr>
          <w:trHeight w:val="297"/>
        </w:trPr>
        <w:tc>
          <w:tcPr>
            <w:tcW w:w="1692"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Gross Alpha (pCi/L)</w:t>
            </w:r>
          </w:p>
        </w:tc>
        <w:tc>
          <w:tcPr>
            <w:tcW w:w="117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F47EB5">
              <w:rPr>
                <w:rFonts w:eastAsia="Times New Roman"/>
                <w:color w:val="000000"/>
                <w:sz w:val="16"/>
                <w:szCs w:val="16"/>
              </w:rPr>
              <w:t>4</w:t>
            </w:r>
          </w:p>
        </w:tc>
        <w:tc>
          <w:tcPr>
            <w:tcW w:w="126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r w:rsidR="00D34AB7">
              <w:rPr>
                <w:rFonts w:eastAsia="Times New Roman"/>
                <w:color w:val="000000"/>
                <w:sz w:val="16"/>
                <w:szCs w:val="16"/>
              </w:rPr>
              <w:t>*</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F47EB5" w:rsidP="00AB3FA2">
            <w:pPr>
              <w:spacing w:after="0" w:line="240" w:lineRule="auto"/>
              <w:jc w:val="center"/>
              <w:rPr>
                <w:rFonts w:eastAsia="Times New Roman"/>
                <w:color w:val="000000"/>
                <w:sz w:val="16"/>
                <w:szCs w:val="16"/>
              </w:rPr>
            </w:pPr>
            <w:r>
              <w:rPr>
                <w:rFonts w:eastAsia="Times New Roman"/>
                <w:color w:val="000000"/>
                <w:sz w:val="16"/>
                <w:szCs w:val="16"/>
              </w:rPr>
              <w:t>4.42</w:t>
            </w:r>
          </w:p>
        </w:tc>
        <w:tc>
          <w:tcPr>
            <w:tcW w:w="81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15</w:t>
            </w:r>
          </w:p>
        </w:tc>
        <w:tc>
          <w:tcPr>
            <w:tcW w:w="1080"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w:t>
            </w:r>
          </w:p>
        </w:tc>
        <w:tc>
          <w:tcPr>
            <w:tcW w:w="4590"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Erosion of natural deposits</w:t>
            </w:r>
          </w:p>
        </w:tc>
      </w:tr>
      <w:tr w:rsidR="00AB3FA2" w:rsidRPr="00D06E30" w:rsidTr="00AB3FA2">
        <w:trPr>
          <w:trHeight w:val="297"/>
        </w:trPr>
        <w:tc>
          <w:tcPr>
            <w:tcW w:w="1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Aluminum(ppm)</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n/a </w:t>
            </w:r>
            <w:r w:rsidR="00D34AB7">
              <w:rPr>
                <w:rFonts w:eastAsia="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.05</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0.6</w:t>
            </w:r>
          </w:p>
        </w:tc>
        <w:tc>
          <w:tcPr>
            <w:tcW w:w="459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Erosion of natural deposits</w:t>
            </w:r>
          </w:p>
        </w:tc>
      </w:tr>
      <w:tr w:rsidR="00AB3FA2" w:rsidRPr="00D06E30" w:rsidTr="00AB3FA2">
        <w:trPr>
          <w:trHeight w:val="437"/>
        </w:trPr>
        <w:tc>
          <w:tcPr>
            <w:tcW w:w="1692"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Arsenic (ppb)</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r w:rsidR="00D34AB7">
              <w:rPr>
                <w:rFonts w:eastAsia="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.004</w:t>
            </w:r>
          </w:p>
        </w:tc>
        <w:tc>
          <w:tcPr>
            <w:tcW w:w="4590" w:type="dxa"/>
            <w:tcBorders>
              <w:top w:val="single" w:sz="4" w:space="0" w:color="auto"/>
              <w:left w:val="nil"/>
              <w:bottom w:val="single" w:sz="4" w:space="0" w:color="auto"/>
              <w:right w:val="single" w:sz="12"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Erosion of natural deposits; runoff from orchards; glass ad electronics production waste</w:t>
            </w:r>
          </w:p>
        </w:tc>
      </w:tr>
      <w:tr w:rsidR="00AB3FA2" w:rsidRPr="00D06E30" w:rsidTr="00AB3FA2">
        <w:trPr>
          <w:trHeight w:val="437"/>
        </w:trPr>
        <w:tc>
          <w:tcPr>
            <w:tcW w:w="1692"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AB3FA2" w:rsidRPr="001E54A8" w:rsidRDefault="001E54A8" w:rsidP="006932B4">
            <w:pPr>
              <w:spacing w:after="0" w:line="240" w:lineRule="auto"/>
              <w:rPr>
                <w:rFonts w:eastAsia="Times New Roman"/>
                <w:color w:val="000000"/>
                <w:sz w:val="16"/>
                <w:szCs w:val="16"/>
              </w:rPr>
            </w:pPr>
            <w:r w:rsidRPr="001E54A8">
              <w:rPr>
                <w:rFonts w:eastAsia="Times New Roman"/>
                <w:color w:val="000000"/>
                <w:sz w:val="16"/>
                <w:szCs w:val="16"/>
              </w:rPr>
              <w:t xml:space="preserve">Total </w:t>
            </w:r>
            <w:r w:rsidR="00AB3FA2" w:rsidRPr="001E54A8">
              <w:rPr>
                <w:rFonts w:eastAsia="Times New Roman"/>
                <w:color w:val="000000"/>
                <w:sz w:val="16"/>
                <w:szCs w:val="16"/>
              </w:rPr>
              <w:t>Chromium (ppb)</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r w:rsidR="00D34AB7">
              <w:rPr>
                <w:rFonts w:eastAsia="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18</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50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(100)</w:t>
            </w:r>
          </w:p>
        </w:tc>
        <w:tc>
          <w:tcPr>
            <w:tcW w:w="4590" w:type="dxa"/>
            <w:tcBorders>
              <w:top w:val="single" w:sz="4" w:space="0" w:color="auto"/>
              <w:left w:val="nil"/>
              <w:bottom w:val="single" w:sz="4" w:space="0" w:color="auto"/>
              <w:right w:val="single" w:sz="12"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Discharge from steel and pulp mills and chrome plating; erosion of natural deposits</w:t>
            </w:r>
          </w:p>
        </w:tc>
      </w:tr>
      <w:tr w:rsidR="006932B4" w:rsidRPr="00D06E30" w:rsidTr="005103ED">
        <w:trPr>
          <w:trHeight w:val="437"/>
        </w:trPr>
        <w:tc>
          <w:tcPr>
            <w:tcW w:w="1692"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Pr>
                <w:rFonts w:eastAsia="Times New Roman"/>
                <w:color w:val="000000"/>
                <w:sz w:val="16"/>
                <w:szCs w:val="16"/>
              </w:rPr>
              <w:t xml:space="preserve">Chromium, </w:t>
            </w:r>
            <w:proofErr w:type="spellStart"/>
            <w:r>
              <w:rPr>
                <w:rFonts w:eastAsia="Times New Roman"/>
                <w:color w:val="000000"/>
                <w:sz w:val="16"/>
                <w:szCs w:val="16"/>
              </w:rPr>
              <w:t>Hexavalent</w:t>
            </w:r>
            <w:proofErr w:type="spellEnd"/>
            <w:r>
              <w:rPr>
                <w:rFonts w:eastAsia="Times New Roman"/>
                <w:color w:val="000000"/>
                <w:sz w:val="16"/>
                <w:szCs w:val="16"/>
              </w:rPr>
              <w:t xml:space="preserve"> (ppb)</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2014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932B4" w:rsidRDefault="006932B4" w:rsidP="00F47EB5">
            <w:pPr>
              <w:spacing w:after="0" w:line="240" w:lineRule="auto"/>
              <w:jc w:val="center"/>
              <w:rPr>
                <w:rFonts w:eastAsia="Times New Roman"/>
                <w:color w:val="000000"/>
                <w:sz w:val="16"/>
                <w:szCs w:val="16"/>
              </w:rPr>
            </w:pPr>
            <w:r>
              <w:rPr>
                <w:rFonts w:eastAsia="Times New Roman"/>
                <w:color w:val="000000"/>
                <w:sz w:val="16"/>
                <w:szCs w:val="16"/>
              </w:rPr>
              <w:t>1.8-9.7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Default="006932B4" w:rsidP="00AB3FA2">
            <w:pPr>
              <w:spacing w:after="0" w:line="240" w:lineRule="auto"/>
              <w:jc w:val="center"/>
              <w:rPr>
                <w:rFonts w:eastAsia="Times New Roman"/>
                <w:color w:val="000000"/>
                <w:sz w:val="16"/>
                <w:szCs w:val="16"/>
              </w:rPr>
            </w:pPr>
            <w:r>
              <w:rPr>
                <w:rFonts w:eastAsia="Times New Roman"/>
                <w:color w:val="000000"/>
                <w:sz w:val="16"/>
                <w:szCs w:val="16"/>
              </w:rPr>
              <w:t>7.35</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10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.02</w:t>
            </w:r>
          </w:p>
        </w:tc>
        <w:tc>
          <w:tcPr>
            <w:tcW w:w="4590" w:type="dxa"/>
            <w:tcBorders>
              <w:top w:val="single" w:sz="4" w:space="0" w:color="auto"/>
              <w:left w:val="nil"/>
              <w:bottom w:val="single" w:sz="4" w:space="0" w:color="auto"/>
              <w:right w:val="single" w:sz="12" w:space="0" w:color="auto"/>
            </w:tcBorders>
            <w:shd w:val="clear" w:color="auto" w:fill="auto"/>
            <w:hideMark/>
          </w:tcPr>
          <w:p w:rsidR="006932B4" w:rsidRPr="006932B4" w:rsidRDefault="006932B4" w:rsidP="006932B4">
            <w:pPr>
              <w:spacing w:before="20" w:after="20"/>
              <w:rPr>
                <w:snapToGrid w:val="0"/>
                <w:sz w:val="16"/>
                <w:szCs w:val="16"/>
              </w:rPr>
            </w:pPr>
            <w:r w:rsidRPr="006932B4">
              <w:rPr>
                <w:sz w:val="16"/>
                <w:szCs w:val="16"/>
              </w:rPr>
              <w:t>Discharge from electroplating factories, leather tanneries, wood preservation, chemical synthesis, refractory production, and textile manufacturing facilities; erosion of natural deposits</w:t>
            </w:r>
          </w:p>
        </w:tc>
      </w:tr>
      <w:tr w:rsidR="006932B4" w:rsidRPr="00D06E30" w:rsidTr="00AB3FA2">
        <w:trPr>
          <w:trHeight w:val="437"/>
        </w:trPr>
        <w:tc>
          <w:tcPr>
            <w:tcW w:w="1692"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sidRPr="001E54A8">
              <w:rPr>
                <w:rFonts w:eastAsia="Times New Roman"/>
                <w:color w:val="000000"/>
                <w:sz w:val="16"/>
                <w:szCs w:val="16"/>
              </w:rPr>
              <w:t>TTHMs (Total Trihalomethanes) (ppb)</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Pr>
                <w:rFonts w:eastAsia="Times New Roman"/>
                <w:color w:val="000000"/>
                <w:sz w:val="16"/>
                <w:szCs w:val="16"/>
              </w:rPr>
              <w:t>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F47EB5">
            <w:pPr>
              <w:spacing w:after="0" w:line="240" w:lineRule="auto"/>
              <w:jc w:val="center"/>
              <w:rPr>
                <w:rFonts w:eastAsia="Times New Roman"/>
                <w:color w:val="000000"/>
                <w:sz w:val="16"/>
                <w:szCs w:val="16"/>
              </w:rPr>
            </w:pPr>
            <w:r>
              <w:rPr>
                <w:rFonts w:eastAsia="Times New Roman"/>
                <w:color w:val="000000"/>
                <w:sz w:val="16"/>
                <w:szCs w:val="16"/>
              </w:rPr>
              <w:t>1.3-2.7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2.0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80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r>
              <w:rPr>
                <w:rFonts w:eastAsia="Times New Roman"/>
                <w:color w:val="000000"/>
                <w:sz w:val="16"/>
                <w:szCs w:val="16"/>
              </w:rPr>
              <w:t>**</w:t>
            </w:r>
          </w:p>
        </w:tc>
        <w:tc>
          <w:tcPr>
            <w:tcW w:w="4590" w:type="dxa"/>
            <w:tcBorders>
              <w:top w:val="single" w:sz="4" w:space="0" w:color="auto"/>
              <w:left w:val="nil"/>
              <w:bottom w:val="single" w:sz="4" w:space="0" w:color="auto"/>
              <w:right w:val="single" w:sz="12"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sidRPr="001E54A8">
              <w:rPr>
                <w:rFonts w:eastAsia="Times New Roman"/>
                <w:color w:val="000000"/>
                <w:sz w:val="16"/>
                <w:szCs w:val="16"/>
              </w:rPr>
              <w:t>By-product of drinking water disinfection</w:t>
            </w:r>
          </w:p>
        </w:tc>
      </w:tr>
      <w:tr w:rsidR="006932B4" w:rsidRPr="00D06E30" w:rsidTr="00AB3FA2">
        <w:trPr>
          <w:trHeight w:val="437"/>
        </w:trPr>
        <w:tc>
          <w:tcPr>
            <w:tcW w:w="1692"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sidRPr="001E54A8">
              <w:rPr>
                <w:rFonts w:eastAsia="Times New Roman"/>
                <w:color w:val="000000"/>
                <w:sz w:val="16"/>
                <w:szCs w:val="16"/>
              </w:rPr>
              <w:t>HAA5 (Haloacetic Acids) (ppb)</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Pr>
                <w:rFonts w:eastAsia="Times New Roman"/>
                <w:color w:val="000000"/>
                <w:sz w:val="16"/>
                <w:szCs w:val="16"/>
              </w:rPr>
              <w:t>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&lt;2.0-2.1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1.0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60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r>
              <w:rPr>
                <w:rFonts w:eastAsia="Times New Roman"/>
                <w:color w:val="000000"/>
                <w:sz w:val="16"/>
                <w:szCs w:val="16"/>
              </w:rPr>
              <w:t>**</w:t>
            </w:r>
          </w:p>
        </w:tc>
        <w:tc>
          <w:tcPr>
            <w:tcW w:w="4590" w:type="dxa"/>
            <w:tcBorders>
              <w:top w:val="single" w:sz="4" w:space="0" w:color="auto"/>
              <w:left w:val="nil"/>
              <w:bottom w:val="single" w:sz="4" w:space="0" w:color="auto"/>
              <w:right w:val="single" w:sz="12"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sidRPr="001E54A8">
              <w:rPr>
                <w:rFonts w:eastAsia="Times New Roman"/>
                <w:color w:val="000000"/>
                <w:sz w:val="16"/>
                <w:szCs w:val="16"/>
              </w:rPr>
              <w:t>By-product of drinking water disinfection</w:t>
            </w:r>
          </w:p>
        </w:tc>
      </w:tr>
      <w:tr w:rsidR="006932B4" w:rsidRPr="00D06E30" w:rsidTr="00AB3FA2">
        <w:trPr>
          <w:trHeight w:val="437"/>
        </w:trPr>
        <w:tc>
          <w:tcPr>
            <w:tcW w:w="1692"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sidRPr="001E54A8">
              <w:rPr>
                <w:rFonts w:eastAsia="Times New Roman"/>
                <w:color w:val="000000"/>
                <w:sz w:val="16"/>
                <w:szCs w:val="16"/>
              </w:rPr>
              <w:t>Chlorine(ppm)</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Pr>
                <w:rFonts w:eastAsia="Times New Roman"/>
                <w:color w:val="000000"/>
                <w:sz w:val="16"/>
                <w:szCs w:val="16"/>
              </w:rPr>
              <w:t>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0221FC">
            <w:pPr>
              <w:spacing w:after="0" w:line="240" w:lineRule="auto"/>
              <w:rPr>
                <w:rFonts w:eastAsia="Times New Roman"/>
                <w:color w:val="000000"/>
                <w:sz w:val="16"/>
                <w:szCs w:val="16"/>
              </w:rPr>
            </w:pPr>
            <w:r>
              <w:rPr>
                <w:rFonts w:eastAsia="Times New Roman"/>
                <w:color w:val="000000"/>
                <w:sz w:val="16"/>
                <w:szCs w:val="16"/>
              </w:rPr>
              <w:t>.16-1.3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B50253">
            <w:pPr>
              <w:spacing w:after="0" w:line="240" w:lineRule="auto"/>
              <w:jc w:val="center"/>
              <w:rPr>
                <w:rFonts w:eastAsia="Times New Roman"/>
                <w:color w:val="000000"/>
                <w:sz w:val="16"/>
                <w:szCs w:val="16"/>
              </w:rPr>
            </w:pPr>
            <w:r w:rsidRPr="001E54A8">
              <w:rPr>
                <w:rFonts w:eastAsia="Times New Roman"/>
                <w:color w:val="000000"/>
                <w:sz w:val="16"/>
                <w:szCs w:val="16"/>
              </w:rPr>
              <w:t>.</w:t>
            </w:r>
            <w:r>
              <w:rPr>
                <w:rFonts w:eastAsia="Times New Roman"/>
                <w:color w:val="000000"/>
                <w:sz w:val="16"/>
                <w:szCs w:val="16"/>
              </w:rPr>
              <w:t>56</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32B4" w:rsidRPr="001E54A8" w:rsidRDefault="006932B4" w:rsidP="00AB3FA2">
            <w:pPr>
              <w:spacing w:after="0" w:line="240" w:lineRule="auto"/>
              <w:jc w:val="center"/>
              <w:rPr>
                <w:rFonts w:eastAsia="Times New Roman"/>
                <w:color w:val="000000"/>
                <w:sz w:val="16"/>
                <w:szCs w:val="16"/>
              </w:rPr>
            </w:pPr>
            <w:r w:rsidRPr="001E54A8">
              <w:rPr>
                <w:rFonts w:eastAsia="Times New Roman"/>
                <w:color w:val="000000"/>
                <w:sz w:val="16"/>
                <w:szCs w:val="16"/>
              </w:rPr>
              <w:t>4</w:t>
            </w:r>
          </w:p>
        </w:tc>
        <w:tc>
          <w:tcPr>
            <w:tcW w:w="4590" w:type="dxa"/>
            <w:tcBorders>
              <w:top w:val="single" w:sz="4" w:space="0" w:color="auto"/>
              <w:left w:val="nil"/>
              <w:bottom w:val="single" w:sz="4" w:space="0" w:color="auto"/>
              <w:right w:val="single" w:sz="12" w:space="0" w:color="auto"/>
            </w:tcBorders>
            <w:shd w:val="clear" w:color="auto" w:fill="auto"/>
            <w:vAlign w:val="bottom"/>
            <w:hideMark/>
          </w:tcPr>
          <w:p w:rsidR="006932B4" w:rsidRPr="001E54A8" w:rsidRDefault="006932B4" w:rsidP="006932B4">
            <w:pPr>
              <w:spacing w:after="0" w:line="240" w:lineRule="auto"/>
              <w:rPr>
                <w:rFonts w:eastAsia="Times New Roman"/>
                <w:color w:val="000000"/>
                <w:sz w:val="16"/>
                <w:szCs w:val="16"/>
              </w:rPr>
            </w:pPr>
            <w:r w:rsidRPr="001E54A8">
              <w:rPr>
                <w:rFonts w:eastAsia="Times New Roman"/>
                <w:color w:val="000000"/>
                <w:sz w:val="16"/>
                <w:szCs w:val="16"/>
              </w:rPr>
              <w:t>Drinking water disinfectant added for treatment</w:t>
            </w:r>
          </w:p>
        </w:tc>
      </w:tr>
    </w:tbl>
    <w:p w:rsidR="00D34AB7" w:rsidRPr="00D34AB7" w:rsidRDefault="00191056" w:rsidP="00D34AB7">
      <w:pPr>
        <w:pStyle w:val="ListParagraph"/>
        <w:numPr>
          <w:ilvl w:val="0"/>
          <w:numId w:val="10"/>
        </w:numPr>
        <w:rPr>
          <w:noProof/>
          <w:sz w:val="18"/>
          <w:szCs w:val="18"/>
        </w:rPr>
      </w:pPr>
      <w:r>
        <w:rPr>
          <w:noProof/>
        </w:rPr>
        <w:pict>
          <v:shape id="_x0000_s1042" type="#_x0000_t202" style="position:absolute;left:0;text-align:left;margin-left:-23.5pt;margin-top:-50.1pt;width:583pt;height:53.25pt;z-index:251675648;mso-position-horizontal-relative:text;mso-position-vertical-relative:text;mso-width-relative:margin;mso-height-relative:margin" fillcolor="white [3212]" stroked="f">
            <v:fill color2="fill darken(146)" rotate="t" method="linear sigma" focus="100%" type="gradient"/>
            <v:textbox style="mso-next-textbox:#_x0000_s1042">
              <w:txbxContent>
                <w:p w:rsidR="00163ED3" w:rsidRPr="00AB3FA2" w:rsidRDefault="00163ED3" w:rsidP="00F86C38">
                  <w:pPr>
                    <w:rPr>
                      <w:rFonts w:asciiTheme="majorHAnsi" w:hAnsiTheme="majorHAnsi"/>
                      <w:b/>
                      <w:i/>
                      <w:sz w:val="18"/>
                      <w:szCs w:val="18"/>
                    </w:rPr>
                  </w:pPr>
                  <w:r w:rsidRPr="00AB3FA2">
                    <w:rPr>
                      <w:rFonts w:asciiTheme="majorHAnsi" w:hAnsiTheme="majorHAnsi"/>
                      <w:b/>
                      <w:i/>
                      <w:sz w:val="18"/>
                      <w:szCs w:val="18"/>
                    </w:rPr>
                    <w:t>The following tables list all the drinking water contaminants that were detected during the most recent sampling for the constituents. The presence of these contaminants in the water does not necessarily indicate that the water poses a health risk. The Department of Public Health requires us to monitor for certain contaminants less than once a year because the concentrations of these contaminants are not expected to vary significantly from year to year. Some of the data, though representative of the water quality, are more than one year old.</w:t>
                  </w:r>
                </w:p>
              </w:txbxContent>
            </v:textbox>
          </v:shape>
        </w:pict>
      </w:r>
      <w:r w:rsidR="00D34AB7">
        <w:rPr>
          <w:noProof/>
          <w:sz w:val="18"/>
          <w:szCs w:val="18"/>
        </w:rPr>
        <w:t>*</w:t>
      </w:r>
      <w:r w:rsidR="00D34AB7" w:rsidRPr="00D34AB7">
        <w:rPr>
          <w:noProof/>
          <w:sz w:val="18"/>
          <w:szCs w:val="18"/>
        </w:rPr>
        <w:t>n/a indicates only one sample was taken so there is not range of detections</w:t>
      </w:r>
    </w:p>
    <w:p w:rsidR="00AB3FA2" w:rsidRPr="00D34AB7" w:rsidRDefault="00D34AB7" w:rsidP="00D34AB7">
      <w:pPr>
        <w:pStyle w:val="ListParagraph"/>
        <w:numPr>
          <w:ilvl w:val="0"/>
          <w:numId w:val="10"/>
        </w:numPr>
        <w:rPr>
          <w:sz w:val="18"/>
          <w:szCs w:val="18"/>
        </w:rPr>
      </w:pPr>
      <w:r w:rsidRPr="00D34AB7">
        <w:rPr>
          <w:noProof/>
          <w:sz w:val="18"/>
          <w:szCs w:val="18"/>
        </w:rPr>
        <w:t xml:space="preserve">** There is no Public Health Goal  </w:t>
      </w:r>
    </w:p>
    <w:tbl>
      <w:tblPr>
        <w:tblpPr w:leftFromText="180" w:rightFromText="180" w:vertAnchor="text" w:horzAnchor="margin" w:tblpXSpec="center" w:tblpY="97"/>
        <w:tblW w:w="11700" w:type="dxa"/>
        <w:tblLook w:val="04A0"/>
      </w:tblPr>
      <w:tblGrid>
        <w:gridCol w:w="1458"/>
        <w:gridCol w:w="924"/>
        <w:gridCol w:w="1108"/>
        <w:gridCol w:w="998"/>
        <w:gridCol w:w="911"/>
        <w:gridCol w:w="1047"/>
        <w:gridCol w:w="5254"/>
      </w:tblGrid>
      <w:tr w:rsidR="00AB3FA2" w:rsidRPr="00D56717" w:rsidTr="00AB3FA2">
        <w:trPr>
          <w:trHeight w:val="243"/>
        </w:trPr>
        <w:tc>
          <w:tcPr>
            <w:tcW w:w="11700" w:type="dxa"/>
            <w:gridSpan w:val="7"/>
            <w:tcBorders>
              <w:top w:val="single" w:sz="12" w:space="0" w:color="auto"/>
              <w:left w:val="single" w:sz="12" w:space="0" w:color="auto"/>
              <w:right w:val="single" w:sz="12" w:space="0" w:color="000000"/>
            </w:tcBorders>
            <w:shd w:val="clear" w:color="000000" w:fill="404040" w:themeFill="text1" w:themeFillTint="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Secondary Drinking Water Standard</w:t>
            </w:r>
          </w:p>
        </w:tc>
      </w:tr>
      <w:tr w:rsidR="00AB3FA2" w:rsidRPr="00D56717" w:rsidTr="00AB3FA2">
        <w:trPr>
          <w:trHeight w:val="453"/>
        </w:trPr>
        <w:tc>
          <w:tcPr>
            <w:tcW w:w="1458" w:type="dxa"/>
            <w:tcBorders>
              <w:top w:val="nil"/>
              <w:left w:val="single" w:sz="12" w:space="0" w:color="auto"/>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Constituent</w:t>
            </w:r>
          </w:p>
        </w:tc>
        <w:tc>
          <w:tcPr>
            <w:tcW w:w="924"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Year</w:t>
            </w:r>
          </w:p>
        </w:tc>
        <w:tc>
          <w:tcPr>
            <w:tcW w:w="1108"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Range of Detection</w:t>
            </w:r>
          </w:p>
        </w:tc>
        <w:tc>
          <w:tcPr>
            <w:tcW w:w="998"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Average</w:t>
            </w:r>
          </w:p>
        </w:tc>
        <w:tc>
          <w:tcPr>
            <w:tcW w:w="911"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MCL</w:t>
            </w:r>
          </w:p>
        </w:tc>
        <w:tc>
          <w:tcPr>
            <w:tcW w:w="1047"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PHG (MCLG)</w:t>
            </w:r>
          </w:p>
        </w:tc>
        <w:tc>
          <w:tcPr>
            <w:tcW w:w="5254" w:type="dxa"/>
            <w:tcBorders>
              <w:top w:val="nil"/>
              <w:left w:val="nil"/>
              <w:bottom w:val="nil"/>
              <w:right w:val="single" w:sz="12"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Typical Source of Contaminant</w:t>
            </w:r>
          </w:p>
        </w:tc>
      </w:tr>
      <w:tr w:rsidR="00AB3FA2" w:rsidRPr="00D56717" w:rsidTr="00AB3FA2">
        <w:trPr>
          <w:trHeight w:val="345"/>
        </w:trPr>
        <w:tc>
          <w:tcPr>
            <w:tcW w:w="1458"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Chloride (mg/L)</w:t>
            </w:r>
          </w:p>
        </w:tc>
        <w:tc>
          <w:tcPr>
            <w:tcW w:w="924"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0221FC">
              <w:rPr>
                <w:rFonts w:eastAsia="Times New Roman"/>
                <w:color w:val="000000"/>
                <w:sz w:val="16"/>
                <w:szCs w:val="16"/>
              </w:rPr>
              <w:t>4</w:t>
            </w:r>
          </w:p>
        </w:tc>
        <w:tc>
          <w:tcPr>
            <w:tcW w:w="1108" w:type="dxa"/>
            <w:tcBorders>
              <w:top w:val="nil"/>
              <w:left w:val="nil"/>
              <w:bottom w:val="single" w:sz="4" w:space="0" w:color="auto"/>
              <w:right w:val="single" w:sz="4" w:space="0" w:color="auto"/>
            </w:tcBorders>
            <w:shd w:val="clear" w:color="auto" w:fill="auto"/>
            <w:vAlign w:val="bottom"/>
            <w:hideMark/>
          </w:tcPr>
          <w:p w:rsidR="00AB3FA2" w:rsidRPr="00374494" w:rsidRDefault="00AE108E" w:rsidP="00AE108E">
            <w:pPr>
              <w:spacing w:after="0" w:line="240" w:lineRule="auto"/>
              <w:rPr>
                <w:rFonts w:eastAsia="Times New Roman"/>
                <w:color w:val="000000"/>
                <w:sz w:val="16"/>
                <w:szCs w:val="16"/>
              </w:rPr>
            </w:pPr>
            <w:r w:rsidRPr="00374494">
              <w:rPr>
                <w:rFonts w:eastAsia="Times New Roman"/>
                <w:color w:val="000000"/>
                <w:sz w:val="14"/>
                <w:szCs w:val="14"/>
              </w:rPr>
              <w:t xml:space="preserve">         </w:t>
            </w:r>
            <w:r w:rsidR="00374494" w:rsidRPr="00374494">
              <w:rPr>
                <w:rFonts w:eastAsia="Times New Roman"/>
                <w:color w:val="000000"/>
                <w:sz w:val="16"/>
                <w:szCs w:val="16"/>
              </w:rPr>
              <w:t>134-273</w:t>
            </w:r>
          </w:p>
        </w:tc>
        <w:tc>
          <w:tcPr>
            <w:tcW w:w="998" w:type="dxa"/>
            <w:tcBorders>
              <w:top w:val="nil"/>
              <w:left w:val="nil"/>
              <w:bottom w:val="single" w:sz="4" w:space="0" w:color="auto"/>
              <w:right w:val="single" w:sz="4" w:space="0" w:color="auto"/>
            </w:tcBorders>
            <w:shd w:val="clear" w:color="auto" w:fill="auto"/>
            <w:vAlign w:val="bottom"/>
            <w:hideMark/>
          </w:tcPr>
          <w:p w:rsidR="00AB3FA2" w:rsidRPr="001E54A8" w:rsidRDefault="00374494" w:rsidP="00AB3FA2">
            <w:pPr>
              <w:spacing w:after="0" w:line="240" w:lineRule="auto"/>
              <w:jc w:val="center"/>
              <w:rPr>
                <w:rFonts w:eastAsia="Times New Roman"/>
                <w:color w:val="000000"/>
                <w:sz w:val="16"/>
                <w:szCs w:val="16"/>
              </w:rPr>
            </w:pPr>
            <w:r>
              <w:rPr>
                <w:rFonts w:eastAsia="Times New Roman"/>
                <w:color w:val="000000"/>
                <w:sz w:val="16"/>
                <w:szCs w:val="16"/>
              </w:rPr>
              <w:t>228</w:t>
            </w:r>
          </w:p>
        </w:tc>
        <w:tc>
          <w:tcPr>
            <w:tcW w:w="911"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500 </w:t>
            </w:r>
          </w:p>
        </w:tc>
        <w:tc>
          <w:tcPr>
            <w:tcW w:w="1047"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Runoff/leaching from natural deposits; seawater influence</w:t>
            </w:r>
          </w:p>
        </w:tc>
      </w:tr>
      <w:tr w:rsidR="00AB3FA2" w:rsidRPr="00D56717" w:rsidTr="00AB3FA2">
        <w:trPr>
          <w:trHeight w:val="300"/>
        </w:trPr>
        <w:tc>
          <w:tcPr>
            <w:tcW w:w="1458" w:type="dxa"/>
            <w:tcBorders>
              <w:top w:val="nil"/>
              <w:left w:val="single" w:sz="12" w:space="0" w:color="auto"/>
              <w:bottom w:val="single" w:sz="4" w:space="0" w:color="auto"/>
              <w:right w:val="single" w:sz="4" w:space="0" w:color="auto"/>
            </w:tcBorders>
            <w:shd w:val="clear" w:color="auto" w:fill="auto"/>
            <w:vAlign w:val="bottom"/>
            <w:hideMark/>
          </w:tcPr>
          <w:p w:rsidR="00AB3FA2" w:rsidRPr="00F47EB5" w:rsidRDefault="00AB3FA2" w:rsidP="006932B4">
            <w:pPr>
              <w:spacing w:after="0" w:line="240" w:lineRule="auto"/>
              <w:rPr>
                <w:rFonts w:eastAsia="Times New Roman"/>
                <w:color w:val="000000"/>
                <w:sz w:val="16"/>
                <w:szCs w:val="16"/>
              </w:rPr>
            </w:pPr>
            <w:r w:rsidRPr="00F47EB5">
              <w:rPr>
                <w:rFonts w:eastAsia="Times New Roman"/>
                <w:color w:val="000000"/>
                <w:sz w:val="16"/>
                <w:szCs w:val="16"/>
              </w:rPr>
              <w:t>Iron (ug/L)</w:t>
            </w:r>
          </w:p>
        </w:tc>
        <w:tc>
          <w:tcPr>
            <w:tcW w:w="924"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F47EB5">
              <w:rPr>
                <w:rFonts w:eastAsia="Times New Roman"/>
                <w:color w:val="000000"/>
                <w:sz w:val="16"/>
                <w:szCs w:val="16"/>
              </w:rPr>
              <w:t>4</w:t>
            </w:r>
          </w:p>
        </w:tc>
        <w:tc>
          <w:tcPr>
            <w:tcW w:w="1108" w:type="dxa"/>
            <w:tcBorders>
              <w:top w:val="nil"/>
              <w:left w:val="nil"/>
              <w:bottom w:val="single" w:sz="4" w:space="0" w:color="auto"/>
              <w:right w:val="single" w:sz="4" w:space="0" w:color="auto"/>
            </w:tcBorders>
            <w:shd w:val="clear" w:color="auto" w:fill="auto"/>
            <w:vAlign w:val="bottom"/>
            <w:hideMark/>
          </w:tcPr>
          <w:p w:rsidR="00AB3FA2" w:rsidRPr="001E54A8" w:rsidRDefault="00F47EB5" w:rsidP="00AB3FA2">
            <w:pPr>
              <w:spacing w:after="0" w:line="240" w:lineRule="auto"/>
              <w:jc w:val="center"/>
              <w:rPr>
                <w:rFonts w:eastAsia="Times New Roman"/>
                <w:color w:val="000000"/>
                <w:sz w:val="16"/>
                <w:szCs w:val="16"/>
              </w:rPr>
            </w:pPr>
            <w:r>
              <w:rPr>
                <w:rFonts w:eastAsia="Times New Roman"/>
                <w:color w:val="000000"/>
                <w:sz w:val="16"/>
                <w:szCs w:val="16"/>
              </w:rPr>
              <w:t>&lt;100-270</w:t>
            </w:r>
          </w:p>
        </w:tc>
        <w:tc>
          <w:tcPr>
            <w:tcW w:w="998" w:type="dxa"/>
            <w:tcBorders>
              <w:top w:val="nil"/>
              <w:left w:val="nil"/>
              <w:bottom w:val="single" w:sz="4" w:space="0" w:color="auto"/>
              <w:right w:val="single" w:sz="4" w:space="0" w:color="auto"/>
            </w:tcBorders>
            <w:shd w:val="clear" w:color="auto" w:fill="auto"/>
            <w:vAlign w:val="bottom"/>
            <w:hideMark/>
          </w:tcPr>
          <w:p w:rsidR="00AB3FA2" w:rsidRPr="001E54A8" w:rsidRDefault="00F47EB5" w:rsidP="00AB3FA2">
            <w:pPr>
              <w:spacing w:after="0" w:line="240" w:lineRule="auto"/>
              <w:jc w:val="center"/>
              <w:rPr>
                <w:rFonts w:eastAsia="Times New Roman"/>
                <w:color w:val="000000"/>
                <w:sz w:val="16"/>
                <w:szCs w:val="16"/>
              </w:rPr>
            </w:pPr>
            <w:r>
              <w:rPr>
                <w:rFonts w:eastAsia="Times New Roman"/>
                <w:color w:val="000000"/>
                <w:sz w:val="16"/>
                <w:szCs w:val="16"/>
              </w:rPr>
              <w:t>175</w:t>
            </w:r>
          </w:p>
        </w:tc>
        <w:tc>
          <w:tcPr>
            <w:tcW w:w="911"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300 </w:t>
            </w:r>
          </w:p>
        </w:tc>
        <w:tc>
          <w:tcPr>
            <w:tcW w:w="1047"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Leaching form natural deposits; industrial waste</w:t>
            </w:r>
          </w:p>
        </w:tc>
      </w:tr>
      <w:tr w:rsidR="00AB3FA2" w:rsidRPr="00D56717" w:rsidTr="00AB3FA2">
        <w:trPr>
          <w:trHeight w:val="272"/>
        </w:trPr>
        <w:tc>
          <w:tcPr>
            <w:tcW w:w="1458"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p>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Sulfate (ppm)</w:t>
            </w:r>
          </w:p>
        </w:tc>
        <w:tc>
          <w:tcPr>
            <w:tcW w:w="924"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0221FC">
              <w:rPr>
                <w:rFonts w:eastAsia="Times New Roman"/>
                <w:color w:val="000000"/>
                <w:sz w:val="16"/>
                <w:szCs w:val="16"/>
              </w:rPr>
              <w:t>4</w:t>
            </w:r>
          </w:p>
        </w:tc>
        <w:tc>
          <w:tcPr>
            <w:tcW w:w="1108" w:type="dxa"/>
            <w:tcBorders>
              <w:top w:val="nil"/>
              <w:left w:val="nil"/>
              <w:bottom w:val="single" w:sz="4" w:space="0" w:color="auto"/>
              <w:right w:val="single" w:sz="4" w:space="0" w:color="auto"/>
            </w:tcBorders>
            <w:shd w:val="clear" w:color="auto" w:fill="auto"/>
            <w:vAlign w:val="bottom"/>
            <w:hideMark/>
          </w:tcPr>
          <w:p w:rsidR="00AB3FA2" w:rsidRPr="001E54A8" w:rsidRDefault="000221FC" w:rsidP="00AB3FA2">
            <w:pPr>
              <w:spacing w:after="0" w:line="240" w:lineRule="auto"/>
              <w:jc w:val="center"/>
              <w:rPr>
                <w:rFonts w:eastAsia="Times New Roman"/>
                <w:color w:val="000000"/>
                <w:sz w:val="16"/>
                <w:szCs w:val="16"/>
              </w:rPr>
            </w:pPr>
            <w:r>
              <w:rPr>
                <w:rFonts w:eastAsia="Times New Roman"/>
                <w:color w:val="000000"/>
                <w:sz w:val="16"/>
                <w:szCs w:val="16"/>
              </w:rPr>
              <w:t>125-262</w:t>
            </w:r>
          </w:p>
        </w:tc>
        <w:tc>
          <w:tcPr>
            <w:tcW w:w="998" w:type="dxa"/>
            <w:tcBorders>
              <w:top w:val="nil"/>
              <w:left w:val="nil"/>
              <w:bottom w:val="single" w:sz="4" w:space="0" w:color="auto"/>
              <w:right w:val="single" w:sz="4" w:space="0" w:color="auto"/>
            </w:tcBorders>
            <w:shd w:val="clear" w:color="auto" w:fill="auto"/>
            <w:vAlign w:val="bottom"/>
            <w:hideMark/>
          </w:tcPr>
          <w:p w:rsidR="00AB3FA2" w:rsidRPr="001E54A8" w:rsidRDefault="000221FC" w:rsidP="00AB3FA2">
            <w:pPr>
              <w:spacing w:after="0" w:line="240" w:lineRule="auto"/>
              <w:jc w:val="center"/>
              <w:rPr>
                <w:rFonts w:eastAsia="Times New Roman"/>
                <w:color w:val="000000"/>
                <w:sz w:val="16"/>
                <w:szCs w:val="16"/>
              </w:rPr>
            </w:pPr>
            <w:r>
              <w:rPr>
                <w:rFonts w:eastAsia="Times New Roman"/>
                <w:color w:val="000000"/>
                <w:sz w:val="16"/>
                <w:szCs w:val="16"/>
              </w:rPr>
              <w:t>181</w:t>
            </w:r>
          </w:p>
        </w:tc>
        <w:tc>
          <w:tcPr>
            <w:tcW w:w="911"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500 </w:t>
            </w:r>
          </w:p>
        </w:tc>
        <w:tc>
          <w:tcPr>
            <w:tcW w:w="1047"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Runoff/leaching from natural deposits; industrial wastes</w:t>
            </w:r>
          </w:p>
        </w:tc>
      </w:tr>
      <w:tr w:rsidR="00AB3FA2" w:rsidRPr="006E5BA4" w:rsidTr="00AB3FA2">
        <w:trPr>
          <w:trHeight w:val="668"/>
        </w:trPr>
        <w:tc>
          <w:tcPr>
            <w:tcW w:w="1458"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Specific Conductance (µS/cm)</w:t>
            </w:r>
          </w:p>
        </w:tc>
        <w:tc>
          <w:tcPr>
            <w:tcW w:w="924"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0221FC">
              <w:rPr>
                <w:rFonts w:eastAsia="Times New Roman"/>
                <w:color w:val="000000"/>
                <w:sz w:val="16"/>
                <w:szCs w:val="16"/>
              </w:rPr>
              <w:t>4</w:t>
            </w:r>
          </w:p>
        </w:tc>
        <w:tc>
          <w:tcPr>
            <w:tcW w:w="1108" w:type="dxa"/>
            <w:tcBorders>
              <w:top w:val="nil"/>
              <w:left w:val="nil"/>
              <w:bottom w:val="single" w:sz="4" w:space="0" w:color="auto"/>
              <w:right w:val="single" w:sz="4" w:space="0" w:color="auto"/>
            </w:tcBorders>
            <w:shd w:val="clear" w:color="auto" w:fill="auto"/>
            <w:vAlign w:val="bottom"/>
            <w:hideMark/>
          </w:tcPr>
          <w:p w:rsidR="00AB3FA2" w:rsidRPr="001E54A8" w:rsidRDefault="000221FC" w:rsidP="000221FC">
            <w:pPr>
              <w:spacing w:after="0" w:line="240" w:lineRule="auto"/>
              <w:rPr>
                <w:rFonts w:eastAsia="Times New Roman"/>
                <w:color w:val="000000"/>
                <w:sz w:val="16"/>
                <w:szCs w:val="16"/>
              </w:rPr>
            </w:pPr>
            <w:r>
              <w:rPr>
                <w:rFonts w:eastAsia="Times New Roman"/>
                <w:color w:val="000000"/>
                <w:sz w:val="16"/>
                <w:szCs w:val="16"/>
              </w:rPr>
              <w:t>1248-1405</w:t>
            </w:r>
          </w:p>
        </w:tc>
        <w:tc>
          <w:tcPr>
            <w:tcW w:w="998" w:type="dxa"/>
            <w:tcBorders>
              <w:top w:val="nil"/>
              <w:left w:val="nil"/>
              <w:bottom w:val="single" w:sz="4" w:space="0" w:color="auto"/>
              <w:right w:val="single" w:sz="4" w:space="0" w:color="auto"/>
            </w:tcBorders>
            <w:shd w:val="clear" w:color="auto" w:fill="auto"/>
            <w:vAlign w:val="bottom"/>
            <w:hideMark/>
          </w:tcPr>
          <w:p w:rsidR="00AB3FA2" w:rsidRPr="001E54A8" w:rsidRDefault="002D14F7" w:rsidP="002D14F7">
            <w:pPr>
              <w:spacing w:after="0" w:line="240" w:lineRule="auto"/>
              <w:rPr>
                <w:rFonts w:eastAsia="Times New Roman"/>
                <w:color w:val="000000"/>
                <w:sz w:val="16"/>
                <w:szCs w:val="16"/>
              </w:rPr>
            </w:pPr>
            <w:r>
              <w:rPr>
                <w:rFonts w:eastAsia="Times New Roman"/>
                <w:color w:val="000000"/>
                <w:sz w:val="16"/>
                <w:szCs w:val="16"/>
              </w:rPr>
              <w:t xml:space="preserve">      </w:t>
            </w:r>
            <w:r w:rsidR="000221FC">
              <w:rPr>
                <w:rFonts w:eastAsia="Times New Roman"/>
                <w:color w:val="000000"/>
                <w:sz w:val="16"/>
                <w:szCs w:val="16"/>
              </w:rPr>
              <w:t>1350</w:t>
            </w:r>
          </w:p>
        </w:tc>
        <w:tc>
          <w:tcPr>
            <w:tcW w:w="911"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1600 </w:t>
            </w:r>
          </w:p>
        </w:tc>
        <w:tc>
          <w:tcPr>
            <w:tcW w:w="1047"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Substance that form ions when in water; seawater influences</w:t>
            </w:r>
          </w:p>
        </w:tc>
      </w:tr>
      <w:tr w:rsidR="00AB3FA2" w:rsidRPr="006E5BA4" w:rsidTr="00AB3FA2">
        <w:trPr>
          <w:trHeight w:val="440"/>
        </w:trPr>
        <w:tc>
          <w:tcPr>
            <w:tcW w:w="1458" w:type="dxa"/>
            <w:tcBorders>
              <w:top w:val="nil"/>
              <w:left w:val="single" w:sz="12"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Total Dissolved Solids (ppm)</w:t>
            </w:r>
          </w:p>
        </w:tc>
        <w:tc>
          <w:tcPr>
            <w:tcW w:w="924"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2011</w:t>
            </w:r>
          </w:p>
        </w:tc>
        <w:tc>
          <w:tcPr>
            <w:tcW w:w="1108"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876-1170</w:t>
            </w:r>
          </w:p>
        </w:tc>
        <w:tc>
          <w:tcPr>
            <w:tcW w:w="998"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1023</w:t>
            </w:r>
          </w:p>
        </w:tc>
        <w:tc>
          <w:tcPr>
            <w:tcW w:w="911"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1000 </w:t>
            </w:r>
          </w:p>
        </w:tc>
        <w:tc>
          <w:tcPr>
            <w:tcW w:w="1047"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Runoff/leaching from natural deposits</w:t>
            </w:r>
          </w:p>
        </w:tc>
      </w:tr>
      <w:tr w:rsidR="00AB3FA2" w:rsidRPr="006E5BA4" w:rsidTr="00AB3FA2">
        <w:trPr>
          <w:trHeight w:val="440"/>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Turbidity (Units)</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w:t>
            </w:r>
            <w:r w:rsidR="006932B4">
              <w:rPr>
                <w:rFonts w:eastAsia="Times New Roman"/>
                <w:color w:val="000000"/>
                <w:sz w:val="16"/>
                <w:szCs w:val="16"/>
              </w:rPr>
              <w:t>4</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.34-2.6</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6932B4" w:rsidP="00AB3FA2">
            <w:pPr>
              <w:spacing w:after="0" w:line="240" w:lineRule="auto"/>
              <w:jc w:val="center"/>
              <w:rPr>
                <w:rFonts w:eastAsia="Times New Roman"/>
                <w:color w:val="000000"/>
                <w:sz w:val="16"/>
                <w:szCs w:val="16"/>
              </w:rPr>
            </w:pPr>
            <w:r>
              <w:rPr>
                <w:rFonts w:eastAsia="Times New Roman"/>
                <w:color w:val="000000"/>
                <w:sz w:val="16"/>
                <w:szCs w:val="16"/>
              </w:rPr>
              <w:t>1.47</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5</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Soil Runoff; Turbidity is a measure of the cloudiness of water. We monitor it because it is a good indicator of water quality. High turbidity can hinder the effectiveness of disinfectants.</w:t>
            </w:r>
          </w:p>
        </w:tc>
      </w:tr>
      <w:tr w:rsidR="00AB3FA2" w:rsidRPr="006E5BA4" w:rsidTr="00AB3FA2">
        <w:trPr>
          <w:trHeight w:val="440"/>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FA2" w:rsidRPr="001E54A8" w:rsidRDefault="00AB3FA2" w:rsidP="006932B4">
            <w:pPr>
              <w:spacing w:after="0" w:line="240" w:lineRule="auto"/>
              <w:rPr>
                <w:rFonts w:eastAsia="Times New Roman"/>
                <w:color w:val="000000"/>
                <w:sz w:val="16"/>
                <w:szCs w:val="16"/>
              </w:rPr>
            </w:pPr>
            <w:r w:rsidRPr="001E54A8">
              <w:rPr>
                <w:rFonts w:eastAsia="Times New Roman"/>
                <w:color w:val="000000"/>
                <w:sz w:val="16"/>
                <w:szCs w:val="16"/>
              </w:rPr>
              <w:t>Color (Units)</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2011</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10</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15</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254" w:type="dxa"/>
            <w:tcBorders>
              <w:top w:val="single" w:sz="4" w:space="0" w:color="auto"/>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Naturally-occurring organic materials</w:t>
            </w:r>
          </w:p>
        </w:tc>
      </w:tr>
    </w:tbl>
    <w:p w:rsidR="006932B4" w:rsidRPr="00CB7690" w:rsidRDefault="006932B4" w:rsidP="006932B4">
      <w:pPr>
        <w:pStyle w:val="ListParagraph"/>
        <w:numPr>
          <w:ilvl w:val="0"/>
          <w:numId w:val="10"/>
        </w:numPr>
        <w:rPr>
          <w:noProof/>
          <w:sz w:val="20"/>
        </w:rPr>
      </w:pPr>
      <w:r w:rsidRPr="00CB7690">
        <w:rPr>
          <w:noProof/>
          <w:sz w:val="20"/>
        </w:rPr>
        <w:pict>
          <v:shape id="_x0000_s1063" type="#_x0000_t202" style="position:absolute;left:0;text-align:left;margin-left:-23.5pt;margin-top:-50.1pt;width:583pt;height:53.25pt;z-index:251696128;mso-position-horizontal-relative:text;mso-position-vertical-relative:text;mso-width-relative:margin;mso-height-relative:margin" fillcolor="white [3212]" stroked="f">
            <v:fill color2="fill darken(146)" rotate="t" method="linear sigma" focus="100%" type="gradient"/>
            <v:textbox style="mso-next-textbox:#_x0000_s1063">
              <w:txbxContent>
                <w:p w:rsidR="006932B4" w:rsidRPr="00AB3FA2" w:rsidRDefault="006932B4" w:rsidP="006932B4">
                  <w:pPr>
                    <w:rPr>
                      <w:rFonts w:asciiTheme="majorHAnsi" w:hAnsiTheme="majorHAnsi"/>
                      <w:b/>
                      <w:i/>
                      <w:sz w:val="18"/>
                      <w:szCs w:val="18"/>
                    </w:rPr>
                  </w:pPr>
                  <w:r w:rsidRPr="00AB3FA2">
                    <w:rPr>
                      <w:rFonts w:asciiTheme="majorHAnsi" w:hAnsiTheme="majorHAnsi"/>
                      <w:b/>
                      <w:i/>
                      <w:sz w:val="18"/>
                      <w:szCs w:val="18"/>
                    </w:rPr>
                    <w:t>The following tables list all the drinking water contaminants that were detected during the most recent sampling for the constituents. The presence of these contaminants in the water does not necessarily indicate that the water poses a health risk. The Department of Public Health requires us to monitor for certain contaminants less than once a year because the concentrations of these contaminants are not expected to vary significantly from year to year. Some of the data, though representative of the water quality, are more than one year old.</w:t>
                  </w:r>
                </w:p>
              </w:txbxContent>
            </v:textbox>
          </v:shape>
        </w:pict>
      </w:r>
      <w:r w:rsidRPr="00CB7690">
        <w:rPr>
          <w:noProof/>
          <w:sz w:val="20"/>
        </w:rPr>
        <w:t>*n/a indicates only one sample was taken so there is not range of detections</w:t>
      </w:r>
    </w:p>
    <w:p w:rsidR="006932B4" w:rsidRPr="00CB7690" w:rsidRDefault="00CB7690" w:rsidP="006932B4">
      <w:pPr>
        <w:pStyle w:val="ListParagraph"/>
        <w:numPr>
          <w:ilvl w:val="0"/>
          <w:numId w:val="10"/>
        </w:numPr>
        <w:rPr>
          <w:sz w:val="20"/>
        </w:rPr>
      </w:pPr>
      <w:r w:rsidRPr="00CB7690">
        <w:rPr>
          <w:noProof/>
          <w:sz w:val="20"/>
        </w:rPr>
        <w:t>** There are no PHGs, MCLGs for these constituents.</w:t>
      </w:r>
    </w:p>
    <w:p w:rsidR="001E54A8" w:rsidRPr="00D86599" w:rsidRDefault="00506F35" w:rsidP="001E54A8">
      <w:pPr>
        <w:pStyle w:val="BodyText"/>
        <w:spacing w:before="0" w:after="240"/>
        <w:ind w:left="1080" w:hanging="360"/>
        <w:jc w:val="left"/>
        <w:rPr>
          <w:rFonts w:ascii="Times New Roman" w:hAnsi="Times New Roman"/>
          <w:sz w:val="16"/>
          <w:szCs w:val="16"/>
        </w:rPr>
      </w:pPr>
      <w:r w:rsidRPr="00D86599">
        <w:rPr>
          <w:rFonts w:ascii="Times New Roman" w:hAnsi="Times New Roman"/>
          <w:sz w:val="16"/>
          <w:szCs w:val="16"/>
        </w:rPr>
        <w:t xml:space="preserve">Did you know that the average U.S. household uses approximately 400 gallons of water per day or 100 gallons per person per day? </w:t>
      </w:r>
      <w:r w:rsidR="00BA715C" w:rsidRPr="00D86599">
        <w:rPr>
          <w:rFonts w:ascii="Times New Roman" w:hAnsi="Times New Roman"/>
          <w:sz w:val="16"/>
          <w:szCs w:val="16"/>
        </w:rPr>
        <w:t>Small changes can make a big difference-try one and soon it will become second nature.</w:t>
      </w:r>
    </w:p>
    <w:p w:rsidR="001E54A8" w:rsidRPr="00D86599" w:rsidRDefault="00BA715C" w:rsidP="001E54A8">
      <w:pPr>
        <w:pStyle w:val="BodyText"/>
        <w:spacing w:before="0" w:after="240"/>
        <w:ind w:left="1080" w:hanging="360"/>
        <w:jc w:val="left"/>
        <w:rPr>
          <w:rFonts w:ascii="Times New Roman" w:hAnsi="Times New Roman"/>
          <w:sz w:val="16"/>
          <w:szCs w:val="16"/>
        </w:rPr>
      </w:pPr>
      <w:r w:rsidRPr="00D86599">
        <w:rPr>
          <w:rFonts w:ascii="Times New Roman" w:hAnsi="Times New Roman"/>
          <w:sz w:val="16"/>
          <w:szCs w:val="16"/>
        </w:rPr>
        <w:t>Water plants only when necessary. Adjust sprinklers so only your lawn is watered. Apply water only as fast as the soil can absorb it and during the cooler parts of the day to reduce evaporation.</w:t>
      </w:r>
    </w:p>
    <w:p w:rsidR="001E54A8" w:rsidRPr="00D86599" w:rsidRDefault="00BA715C" w:rsidP="001E54A8">
      <w:pPr>
        <w:pStyle w:val="BodyText"/>
        <w:spacing w:before="0" w:after="240"/>
        <w:ind w:left="1080" w:hanging="360"/>
        <w:jc w:val="left"/>
        <w:rPr>
          <w:rFonts w:ascii="Times New Roman" w:hAnsi="Times New Roman"/>
          <w:sz w:val="16"/>
          <w:szCs w:val="16"/>
        </w:rPr>
      </w:pPr>
      <w:r w:rsidRPr="00D86599">
        <w:rPr>
          <w:rFonts w:ascii="Times New Roman" w:hAnsi="Times New Roman"/>
          <w:sz w:val="16"/>
          <w:szCs w:val="16"/>
        </w:rPr>
        <w:t>A 5 minute shower uses 4 to 5 gallons of water compared to up to 50 gallons for a bath. Use a water efficient showerhead. They can save you up to 750 gallons a month. Shut off water while brushing your teeth washing your hair and shaving can save up to 500 gallons a month.</w:t>
      </w:r>
      <w:r w:rsidR="001E54A8" w:rsidRPr="00D86599">
        <w:rPr>
          <w:rFonts w:ascii="Times New Roman" w:hAnsi="Times New Roman"/>
          <w:sz w:val="16"/>
          <w:szCs w:val="16"/>
        </w:rPr>
        <w:t xml:space="preserve"> </w:t>
      </w:r>
    </w:p>
    <w:p w:rsidR="006932B4" w:rsidRDefault="006932B4" w:rsidP="00826278">
      <w:pPr>
        <w:pStyle w:val="BodyText"/>
        <w:spacing w:before="0" w:after="240"/>
        <w:ind w:left="1080"/>
        <w:jc w:val="left"/>
        <w:rPr>
          <w:rFonts w:ascii="Times New Roman" w:hAnsi="Times New Roman"/>
          <w:sz w:val="18"/>
          <w:szCs w:val="18"/>
        </w:rPr>
      </w:pPr>
    </w:p>
    <w:tbl>
      <w:tblPr>
        <w:tblpPr w:leftFromText="180" w:rightFromText="180" w:vertAnchor="text" w:horzAnchor="margin" w:tblpXSpec="center" w:tblpY="153"/>
        <w:tblW w:w="11700" w:type="dxa"/>
        <w:tblLayout w:type="fixed"/>
        <w:tblLook w:val="04A0"/>
      </w:tblPr>
      <w:tblGrid>
        <w:gridCol w:w="1440"/>
        <w:gridCol w:w="1170"/>
        <w:gridCol w:w="1080"/>
        <w:gridCol w:w="3060"/>
        <w:gridCol w:w="900"/>
        <w:gridCol w:w="15"/>
        <w:gridCol w:w="4035"/>
      </w:tblGrid>
      <w:tr w:rsidR="00AB3FA2" w:rsidRPr="00CD19A0" w:rsidTr="00AB3FA2">
        <w:trPr>
          <w:trHeight w:val="243"/>
        </w:trPr>
        <w:tc>
          <w:tcPr>
            <w:tcW w:w="11700" w:type="dxa"/>
            <w:gridSpan w:val="7"/>
            <w:tcBorders>
              <w:top w:val="single" w:sz="12" w:space="0" w:color="auto"/>
              <w:left w:val="single" w:sz="12" w:space="0" w:color="auto"/>
              <w:right w:val="single" w:sz="12" w:space="0" w:color="000000"/>
            </w:tcBorders>
            <w:shd w:val="clear" w:color="000000" w:fill="404040" w:themeFill="text1" w:themeFillTint="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lastRenderedPageBreak/>
              <w:t>Microbiological Contaminates</w:t>
            </w:r>
          </w:p>
        </w:tc>
      </w:tr>
      <w:tr w:rsidR="00AB3FA2" w:rsidRPr="00806F69" w:rsidTr="00AB3FA2">
        <w:trPr>
          <w:trHeight w:val="552"/>
        </w:trPr>
        <w:tc>
          <w:tcPr>
            <w:tcW w:w="1440" w:type="dxa"/>
            <w:tcBorders>
              <w:top w:val="nil"/>
              <w:left w:val="single" w:sz="12" w:space="0" w:color="auto"/>
              <w:bottom w:val="nil"/>
              <w:right w:val="single" w:sz="4" w:space="0" w:color="auto"/>
            </w:tcBorders>
            <w:shd w:val="clear" w:color="000000" w:fill="BFBFBF" w:themeFill="background1" w:themeFillShade="BF"/>
            <w:vAlign w:val="bottom"/>
            <w:hideMark/>
          </w:tcPr>
          <w:p w:rsidR="00AB3FA2" w:rsidRPr="00D56717" w:rsidRDefault="00AB3FA2" w:rsidP="00AB3FA2">
            <w:pPr>
              <w:spacing w:after="0" w:line="240" w:lineRule="auto"/>
              <w:jc w:val="center"/>
              <w:rPr>
                <w:rFonts w:eastAsia="Times New Roman"/>
                <w:b/>
                <w:bCs/>
                <w:color w:val="FFFFFF" w:themeColor="background1"/>
                <w:sz w:val="18"/>
                <w:szCs w:val="18"/>
              </w:rPr>
            </w:pPr>
            <w:r w:rsidRPr="00D56717">
              <w:rPr>
                <w:rFonts w:eastAsia="Times New Roman"/>
                <w:b/>
                <w:bCs/>
                <w:color w:val="FFFFFF" w:themeColor="background1"/>
                <w:sz w:val="18"/>
                <w:szCs w:val="18"/>
              </w:rPr>
              <w:t>Contaminants</w:t>
            </w:r>
          </w:p>
        </w:tc>
        <w:tc>
          <w:tcPr>
            <w:tcW w:w="117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Number of Detections</w:t>
            </w:r>
          </w:p>
        </w:tc>
        <w:tc>
          <w:tcPr>
            <w:tcW w:w="108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Months in Violation</w:t>
            </w:r>
          </w:p>
        </w:tc>
        <w:tc>
          <w:tcPr>
            <w:tcW w:w="306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MCL</w:t>
            </w:r>
          </w:p>
        </w:tc>
        <w:tc>
          <w:tcPr>
            <w:tcW w:w="900"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MCLG</w:t>
            </w:r>
          </w:p>
        </w:tc>
        <w:tc>
          <w:tcPr>
            <w:tcW w:w="4050" w:type="dxa"/>
            <w:gridSpan w:val="2"/>
            <w:tcBorders>
              <w:top w:val="nil"/>
              <w:left w:val="nil"/>
              <w:bottom w:val="nil"/>
              <w:right w:val="single" w:sz="12"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Typical Source of Contaminant</w:t>
            </w:r>
          </w:p>
        </w:tc>
      </w:tr>
      <w:tr w:rsidR="00AB3FA2" w:rsidRPr="00CD19A0" w:rsidTr="000933AE">
        <w:trPr>
          <w:trHeight w:val="1068"/>
        </w:trPr>
        <w:tc>
          <w:tcPr>
            <w:tcW w:w="1440" w:type="dxa"/>
            <w:tcBorders>
              <w:top w:val="nil"/>
              <w:left w:val="single" w:sz="12" w:space="0" w:color="auto"/>
              <w:bottom w:val="single" w:sz="4" w:space="0" w:color="auto"/>
              <w:right w:val="single" w:sz="4" w:space="0" w:color="auto"/>
            </w:tcBorders>
            <w:shd w:val="clear" w:color="auto" w:fill="auto"/>
            <w:vAlign w:val="bottom"/>
            <w:hideMark/>
          </w:tcPr>
          <w:p w:rsidR="00AB3FA2" w:rsidRPr="000933AE" w:rsidRDefault="001E54A8" w:rsidP="00AB3FA2">
            <w:pPr>
              <w:spacing w:after="0" w:line="240" w:lineRule="auto"/>
              <w:jc w:val="center"/>
              <w:rPr>
                <w:rFonts w:eastAsia="Times New Roman"/>
                <w:color w:val="000000"/>
                <w:sz w:val="18"/>
                <w:szCs w:val="18"/>
              </w:rPr>
            </w:pPr>
            <w:r w:rsidRPr="000933AE">
              <w:rPr>
                <w:rFonts w:eastAsia="Times New Roman"/>
                <w:color w:val="000000"/>
                <w:sz w:val="18"/>
                <w:szCs w:val="18"/>
              </w:rPr>
              <w:t xml:space="preserve"> </w:t>
            </w:r>
            <w:r w:rsidR="00AB3FA2" w:rsidRPr="000933AE">
              <w:rPr>
                <w:rFonts w:eastAsia="Times New Roman"/>
                <w:color w:val="000000"/>
                <w:sz w:val="18"/>
                <w:szCs w:val="18"/>
              </w:rPr>
              <w:t>Total Coliform bacteria</w:t>
            </w:r>
          </w:p>
        </w:tc>
        <w:tc>
          <w:tcPr>
            <w:tcW w:w="1170" w:type="dxa"/>
            <w:tcBorders>
              <w:top w:val="nil"/>
              <w:left w:val="nil"/>
              <w:bottom w:val="single" w:sz="4" w:space="0" w:color="auto"/>
              <w:right w:val="single" w:sz="4" w:space="0" w:color="auto"/>
            </w:tcBorders>
            <w:shd w:val="clear" w:color="auto" w:fill="auto"/>
            <w:vAlign w:val="bottom"/>
            <w:hideMark/>
          </w:tcPr>
          <w:p w:rsidR="00AB3FA2" w:rsidRPr="000933AE" w:rsidRDefault="00AB3FA2" w:rsidP="00AB3FA2">
            <w:pPr>
              <w:spacing w:after="0" w:line="240" w:lineRule="auto"/>
              <w:jc w:val="center"/>
              <w:rPr>
                <w:rFonts w:eastAsia="Times New Roman"/>
                <w:color w:val="000000"/>
                <w:sz w:val="16"/>
                <w:szCs w:val="16"/>
              </w:rPr>
            </w:pPr>
            <w:r w:rsidRPr="000933AE">
              <w:rPr>
                <w:rFonts w:eastAsia="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bottom"/>
            <w:hideMark/>
          </w:tcPr>
          <w:p w:rsidR="00AB3FA2" w:rsidRPr="000933AE" w:rsidRDefault="00AB3FA2" w:rsidP="00AB3FA2">
            <w:pPr>
              <w:spacing w:after="0" w:line="240" w:lineRule="auto"/>
              <w:jc w:val="center"/>
              <w:rPr>
                <w:rFonts w:eastAsia="Times New Roman"/>
                <w:color w:val="000000"/>
                <w:sz w:val="16"/>
                <w:szCs w:val="16"/>
              </w:rPr>
            </w:pPr>
            <w:r w:rsidRPr="000933AE">
              <w:rPr>
                <w:rFonts w:eastAsia="Times New Roman"/>
                <w:color w:val="000000"/>
                <w:sz w:val="16"/>
                <w:szCs w:val="16"/>
              </w:rPr>
              <w:t>0</w:t>
            </w:r>
          </w:p>
        </w:tc>
        <w:tc>
          <w:tcPr>
            <w:tcW w:w="3060" w:type="dxa"/>
            <w:tcBorders>
              <w:top w:val="nil"/>
              <w:left w:val="nil"/>
              <w:bottom w:val="single" w:sz="4" w:space="0" w:color="auto"/>
              <w:right w:val="single" w:sz="4" w:space="0" w:color="auto"/>
            </w:tcBorders>
            <w:shd w:val="clear" w:color="auto" w:fill="auto"/>
            <w:vAlign w:val="bottom"/>
            <w:hideMark/>
          </w:tcPr>
          <w:p w:rsidR="00AB3FA2" w:rsidRPr="000933AE" w:rsidRDefault="00AB3FA2" w:rsidP="00AB3FA2">
            <w:pPr>
              <w:spacing w:after="0" w:line="240" w:lineRule="auto"/>
              <w:jc w:val="center"/>
              <w:rPr>
                <w:rFonts w:eastAsia="Times New Roman"/>
                <w:color w:val="000000"/>
                <w:sz w:val="16"/>
                <w:szCs w:val="16"/>
              </w:rPr>
            </w:pPr>
            <w:r w:rsidRPr="000933AE">
              <w:rPr>
                <w:rFonts w:eastAsia="Times New Roman"/>
                <w:color w:val="000000"/>
                <w:sz w:val="16"/>
                <w:szCs w:val="16"/>
              </w:rPr>
              <w:t>More than one (1) sample in a month with a detection</w:t>
            </w:r>
          </w:p>
        </w:tc>
        <w:tc>
          <w:tcPr>
            <w:tcW w:w="900" w:type="dxa"/>
            <w:tcBorders>
              <w:top w:val="nil"/>
              <w:left w:val="nil"/>
              <w:bottom w:val="single" w:sz="4" w:space="0" w:color="auto"/>
              <w:right w:val="single" w:sz="4" w:space="0" w:color="auto"/>
            </w:tcBorders>
            <w:shd w:val="clear" w:color="auto" w:fill="auto"/>
            <w:vAlign w:val="bottom"/>
            <w:hideMark/>
          </w:tcPr>
          <w:p w:rsidR="00AB3FA2" w:rsidRPr="000933AE" w:rsidRDefault="00AB3FA2" w:rsidP="00AB3FA2">
            <w:pPr>
              <w:spacing w:after="0" w:line="240" w:lineRule="auto"/>
              <w:jc w:val="center"/>
              <w:rPr>
                <w:rFonts w:eastAsia="Times New Roman"/>
                <w:color w:val="000000"/>
                <w:sz w:val="16"/>
                <w:szCs w:val="16"/>
              </w:rPr>
            </w:pPr>
            <w:r w:rsidRPr="000933AE">
              <w:rPr>
                <w:rFonts w:eastAsia="Times New Roman"/>
                <w:color w:val="000000"/>
                <w:sz w:val="16"/>
                <w:szCs w:val="16"/>
              </w:rPr>
              <w:t>0</w:t>
            </w:r>
          </w:p>
        </w:tc>
        <w:tc>
          <w:tcPr>
            <w:tcW w:w="4050" w:type="dxa"/>
            <w:gridSpan w:val="2"/>
            <w:tcBorders>
              <w:top w:val="nil"/>
              <w:left w:val="nil"/>
              <w:bottom w:val="single" w:sz="4" w:space="0" w:color="auto"/>
              <w:right w:val="single" w:sz="12" w:space="0" w:color="auto"/>
            </w:tcBorders>
            <w:shd w:val="clear" w:color="auto" w:fill="auto"/>
            <w:vAlign w:val="bottom"/>
            <w:hideMark/>
          </w:tcPr>
          <w:p w:rsidR="00AB3FA2" w:rsidRPr="00CB7690" w:rsidRDefault="001E54A8" w:rsidP="00AE108E">
            <w:pPr>
              <w:rPr>
                <w:rFonts w:eastAsia="Times New Roman"/>
                <w:color w:val="000000"/>
                <w:sz w:val="16"/>
                <w:szCs w:val="16"/>
              </w:rPr>
            </w:pPr>
            <w:r w:rsidRPr="00CB7690">
              <w:rPr>
                <w:iCs/>
                <w:sz w:val="16"/>
                <w:szCs w:val="16"/>
              </w:rPr>
              <w:t xml:space="preserve">We are required to monitor your drinking water for specific contaminants on a regular basis.  Results of regular monitoring are an indicator of whether or not our drinking water meets health standards.  </w:t>
            </w:r>
            <w:r w:rsidR="00AB3FA2" w:rsidRPr="00CB7690">
              <w:rPr>
                <w:rFonts w:eastAsia="Times New Roman"/>
                <w:color w:val="000000"/>
                <w:sz w:val="16"/>
                <w:szCs w:val="16"/>
              </w:rPr>
              <w:t>Naturally present in the  environment</w:t>
            </w:r>
          </w:p>
        </w:tc>
      </w:tr>
      <w:tr w:rsidR="00AB3FA2" w:rsidRPr="00CD19A0" w:rsidTr="00AE108E">
        <w:trPr>
          <w:trHeight w:val="608"/>
        </w:trPr>
        <w:tc>
          <w:tcPr>
            <w:tcW w:w="1440" w:type="dxa"/>
            <w:tcBorders>
              <w:top w:val="nil"/>
              <w:left w:val="single" w:sz="12" w:space="0" w:color="auto"/>
              <w:bottom w:val="single" w:sz="12" w:space="0" w:color="auto"/>
              <w:right w:val="single" w:sz="4" w:space="0" w:color="auto"/>
            </w:tcBorders>
            <w:shd w:val="clear" w:color="auto" w:fill="auto"/>
            <w:vAlign w:val="bottom"/>
            <w:hideMark/>
          </w:tcPr>
          <w:p w:rsidR="00AB3FA2" w:rsidRPr="00D56717" w:rsidRDefault="00AB3FA2" w:rsidP="00AB3FA2">
            <w:pPr>
              <w:spacing w:after="0" w:line="240" w:lineRule="auto"/>
              <w:jc w:val="center"/>
              <w:rPr>
                <w:rFonts w:eastAsia="Times New Roman"/>
                <w:color w:val="000000"/>
                <w:sz w:val="18"/>
                <w:szCs w:val="18"/>
              </w:rPr>
            </w:pPr>
            <w:r w:rsidRPr="00D56717">
              <w:rPr>
                <w:rFonts w:eastAsia="Times New Roman"/>
                <w:color w:val="000000"/>
                <w:sz w:val="18"/>
                <w:szCs w:val="18"/>
              </w:rPr>
              <w:t>Fecal Coliform or E. Coli</w:t>
            </w:r>
          </w:p>
        </w:tc>
        <w:tc>
          <w:tcPr>
            <w:tcW w:w="1170" w:type="dxa"/>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w:t>
            </w:r>
          </w:p>
        </w:tc>
        <w:tc>
          <w:tcPr>
            <w:tcW w:w="1080" w:type="dxa"/>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w:t>
            </w:r>
          </w:p>
        </w:tc>
        <w:tc>
          <w:tcPr>
            <w:tcW w:w="3060" w:type="dxa"/>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A routine sample and a repeat sample detected total coliform and either resample also detects fecal coliform or</w:t>
            </w:r>
            <w:r w:rsidRPr="001E54A8">
              <w:rPr>
                <w:rFonts w:eastAsia="Times New Roman"/>
                <w:i/>
                <w:iCs/>
                <w:color w:val="000000"/>
                <w:sz w:val="16"/>
                <w:szCs w:val="16"/>
              </w:rPr>
              <w:t xml:space="preserve"> E. Coli</w:t>
            </w:r>
          </w:p>
        </w:tc>
        <w:tc>
          <w:tcPr>
            <w:tcW w:w="900" w:type="dxa"/>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w:t>
            </w:r>
          </w:p>
        </w:tc>
        <w:tc>
          <w:tcPr>
            <w:tcW w:w="4050" w:type="dxa"/>
            <w:gridSpan w:val="2"/>
            <w:tcBorders>
              <w:top w:val="nil"/>
              <w:left w:val="nil"/>
              <w:bottom w:val="single" w:sz="12" w:space="0" w:color="auto"/>
              <w:right w:val="single" w:sz="12" w:space="0" w:color="auto"/>
            </w:tcBorders>
            <w:shd w:val="clear" w:color="auto" w:fill="auto"/>
            <w:vAlign w:val="bottom"/>
            <w:hideMark/>
          </w:tcPr>
          <w:p w:rsidR="00AB3FA2" w:rsidRPr="001E54A8" w:rsidRDefault="00AB3FA2" w:rsidP="00CB7690">
            <w:pPr>
              <w:spacing w:after="0" w:line="240" w:lineRule="auto"/>
              <w:rPr>
                <w:rFonts w:eastAsia="Times New Roman"/>
                <w:color w:val="000000"/>
                <w:sz w:val="16"/>
                <w:szCs w:val="16"/>
              </w:rPr>
            </w:pPr>
            <w:r w:rsidRPr="001E54A8">
              <w:rPr>
                <w:rFonts w:eastAsia="Times New Roman"/>
                <w:color w:val="000000"/>
                <w:sz w:val="16"/>
                <w:szCs w:val="16"/>
              </w:rPr>
              <w:t>Human and animal fecal waste</w:t>
            </w:r>
          </w:p>
        </w:tc>
      </w:tr>
      <w:tr w:rsidR="00AB3FA2" w:rsidRPr="00C737CA" w:rsidTr="00AB3FA2">
        <w:trPr>
          <w:trHeight w:val="297"/>
        </w:trPr>
        <w:tc>
          <w:tcPr>
            <w:tcW w:w="7665" w:type="dxa"/>
            <w:gridSpan w:val="6"/>
            <w:tcBorders>
              <w:top w:val="nil"/>
              <w:left w:val="nil"/>
              <w:bottom w:val="nil"/>
              <w:right w:val="nil"/>
            </w:tcBorders>
            <w:shd w:val="clear" w:color="auto" w:fill="auto"/>
            <w:vAlign w:val="bottom"/>
            <w:hideMark/>
          </w:tcPr>
          <w:p w:rsidR="00AB3FA2" w:rsidRPr="00C737CA" w:rsidRDefault="00AB3FA2" w:rsidP="00AB3FA2">
            <w:pPr>
              <w:spacing w:after="0" w:line="240" w:lineRule="auto"/>
              <w:jc w:val="center"/>
              <w:rPr>
                <w:rFonts w:eastAsia="Times New Roman"/>
                <w:i/>
                <w:color w:val="000000"/>
                <w:sz w:val="18"/>
                <w:szCs w:val="18"/>
              </w:rPr>
            </w:pPr>
          </w:p>
        </w:tc>
        <w:tc>
          <w:tcPr>
            <w:tcW w:w="4035" w:type="dxa"/>
            <w:tcBorders>
              <w:top w:val="nil"/>
              <w:left w:val="nil"/>
              <w:bottom w:val="nil"/>
              <w:right w:val="nil"/>
            </w:tcBorders>
            <w:shd w:val="clear" w:color="auto" w:fill="auto"/>
            <w:vAlign w:val="bottom"/>
            <w:hideMark/>
          </w:tcPr>
          <w:p w:rsidR="00AB3FA2" w:rsidRPr="00C737CA" w:rsidRDefault="00AB3FA2" w:rsidP="00AB3FA2">
            <w:pPr>
              <w:spacing w:after="0" w:line="240" w:lineRule="auto"/>
              <w:jc w:val="center"/>
              <w:rPr>
                <w:rFonts w:eastAsia="Times New Roman"/>
                <w:i/>
                <w:color w:val="000000"/>
                <w:sz w:val="18"/>
                <w:szCs w:val="18"/>
              </w:rPr>
            </w:pPr>
          </w:p>
        </w:tc>
      </w:tr>
    </w:tbl>
    <w:tbl>
      <w:tblPr>
        <w:tblpPr w:leftFromText="180" w:rightFromText="180" w:vertAnchor="text" w:horzAnchor="margin" w:tblpXSpec="center" w:tblpY="-449"/>
        <w:tblOverlap w:val="never"/>
        <w:tblW w:w="11772" w:type="dxa"/>
        <w:tblLayout w:type="fixed"/>
        <w:tblLook w:val="04A0"/>
      </w:tblPr>
      <w:tblGrid>
        <w:gridCol w:w="1996"/>
        <w:gridCol w:w="1035"/>
        <w:gridCol w:w="1037"/>
        <w:gridCol w:w="120"/>
        <w:gridCol w:w="960"/>
        <w:gridCol w:w="173"/>
        <w:gridCol w:w="436"/>
        <w:gridCol w:w="111"/>
        <w:gridCol w:w="582"/>
        <w:gridCol w:w="5322"/>
      </w:tblGrid>
      <w:tr w:rsidR="00AB3FA2" w:rsidRPr="00A71A12" w:rsidTr="00AB3FA2">
        <w:trPr>
          <w:trHeight w:val="513"/>
        </w:trPr>
        <w:tc>
          <w:tcPr>
            <w:tcW w:w="11772" w:type="dxa"/>
            <w:gridSpan w:val="10"/>
            <w:tcBorders>
              <w:top w:val="single" w:sz="12" w:space="0" w:color="auto"/>
              <w:left w:val="single" w:sz="12" w:space="0" w:color="auto"/>
              <w:right w:val="single" w:sz="12" w:space="0" w:color="000000"/>
            </w:tcBorders>
            <w:shd w:val="clear" w:color="000000" w:fill="404040" w:themeFill="text1" w:themeFillTint="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Results for Lead and Copper</w:t>
            </w:r>
            <w:r w:rsidR="00A66753">
              <w:rPr>
                <w:rFonts w:eastAsia="Times New Roman"/>
                <w:b/>
                <w:bCs/>
                <w:color w:val="FFFFFF" w:themeColor="background1"/>
                <w:sz w:val="16"/>
                <w:szCs w:val="16"/>
              </w:rPr>
              <w:t xml:space="preserve"> 2012</w:t>
            </w:r>
          </w:p>
        </w:tc>
      </w:tr>
      <w:tr w:rsidR="00AB3FA2" w:rsidRPr="00806F69" w:rsidTr="00AB3FA2">
        <w:trPr>
          <w:trHeight w:val="903"/>
        </w:trPr>
        <w:tc>
          <w:tcPr>
            <w:tcW w:w="1996" w:type="dxa"/>
            <w:tcBorders>
              <w:top w:val="nil"/>
              <w:left w:val="single" w:sz="12" w:space="0" w:color="auto"/>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Constituents</w:t>
            </w:r>
          </w:p>
        </w:tc>
        <w:tc>
          <w:tcPr>
            <w:tcW w:w="1035"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No of samples collected</w:t>
            </w:r>
          </w:p>
        </w:tc>
        <w:tc>
          <w:tcPr>
            <w:tcW w:w="1157" w:type="dxa"/>
            <w:gridSpan w:val="2"/>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90th Percentile Level Detected</w:t>
            </w:r>
          </w:p>
        </w:tc>
        <w:tc>
          <w:tcPr>
            <w:tcW w:w="1133" w:type="dxa"/>
            <w:gridSpan w:val="2"/>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Sites exceeding AL</w:t>
            </w:r>
          </w:p>
        </w:tc>
        <w:tc>
          <w:tcPr>
            <w:tcW w:w="436"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Al</w:t>
            </w:r>
          </w:p>
        </w:tc>
        <w:tc>
          <w:tcPr>
            <w:tcW w:w="693" w:type="dxa"/>
            <w:gridSpan w:val="2"/>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PHG</w:t>
            </w:r>
          </w:p>
        </w:tc>
        <w:tc>
          <w:tcPr>
            <w:tcW w:w="5322" w:type="dxa"/>
            <w:tcBorders>
              <w:top w:val="nil"/>
              <w:left w:val="nil"/>
              <w:bottom w:val="nil"/>
              <w:right w:val="single" w:sz="12"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Typical Source of Contaminant</w:t>
            </w:r>
          </w:p>
        </w:tc>
      </w:tr>
      <w:tr w:rsidR="00AB3FA2" w:rsidRPr="00A71A12" w:rsidTr="00AB3FA2">
        <w:trPr>
          <w:trHeight w:val="615"/>
        </w:trPr>
        <w:tc>
          <w:tcPr>
            <w:tcW w:w="1996" w:type="dxa"/>
            <w:tcBorders>
              <w:top w:val="nil"/>
              <w:left w:val="single" w:sz="12" w:space="0" w:color="auto"/>
              <w:bottom w:val="single" w:sz="4" w:space="0" w:color="auto"/>
              <w:right w:val="nil"/>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Lead (ppm)</w:t>
            </w:r>
          </w:p>
        </w:tc>
        <w:tc>
          <w:tcPr>
            <w:tcW w:w="1035" w:type="dxa"/>
            <w:tcBorders>
              <w:top w:val="nil"/>
              <w:left w:val="single" w:sz="4" w:space="0" w:color="auto"/>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20</w:t>
            </w:r>
          </w:p>
        </w:tc>
        <w:tc>
          <w:tcPr>
            <w:tcW w:w="1157" w:type="dxa"/>
            <w:gridSpan w:val="2"/>
            <w:tcBorders>
              <w:top w:val="nil"/>
              <w:left w:val="nil"/>
              <w:bottom w:val="single" w:sz="4" w:space="0" w:color="auto"/>
              <w:right w:val="single" w:sz="4" w:space="0" w:color="auto"/>
            </w:tcBorders>
            <w:shd w:val="clear" w:color="auto" w:fill="auto"/>
            <w:vAlign w:val="bottom"/>
            <w:hideMark/>
          </w:tcPr>
          <w:p w:rsidR="00AB3FA2" w:rsidRPr="001E54A8" w:rsidRDefault="00613A67" w:rsidP="00AB3FA2">
            <w:pPr>
              <w:spacing w:after="0" w:line="240" w:lineRule="auto"/>
              <w:jc w:val="center"/>
              <w:rPr>
                <w:rFonts w:eastAsia="Times New Roman"/>
                <w:color w:val="000000"/>
                <w:sz w:val="16"/>
                <w:szCs w:val="16"/>
              </w:rPr>
            </w:pPr>
            <w:r w:rsidRPr="001E54A8">
              <w:rPr>
                <w:rFonts w:eastAsia="Times New Roman"/>
                <w:color w:val="000000"/>
                <w:sz w:val="16"/>
                <w:szCs w:val="16"/>
              </w:rPr>
              <w:t>&lt;.005</w:t>
            </w:r>
          </w:p>
        </w:tc>
        <w:tc>
          <w:tcPr>
            <w:tcW w:w="1133" w:type="dxa"/>
            <w:gridSpan w:val="2"/>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w:t>
            </w:r>
          </w:p>
        </w:tc>
        <w:tc>
          <w:tcPr>
            <w:tcW w:w="436" w:type="dxa"/>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15</w:t>
            </w:r>
          </w:p>
        </w:tc>
        <w:tc>
          <w:tcPr>
            <w:tcW w:w="693" w:type="dxa"/>
            <w:gridSpan w:val="2"/>
            <w:tcBorders>
              <w:top w:val="nil"/>
              <w:left w:val="nil"/>
              <w:bottom w:val="single" w:sz="4"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w:t>
            </w:r>
          </w:p>
        </w:tc>
        <w:tc>
          <w:tcPr>
            <w:tcW w:w="5322" w:type="dxa"/>
            <w:tcBorders>
              <w:top w:val="nil"/>
              <w:left w:val="nil"/>
              <w:bottom w:val="single" w:sz="4"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Internal corrosion of household water plumbing systems; discharge from industrial manufactures; erosion of natural deposits</w:t>
            </w:r>
          </w:p>
        </w:tc>
      </w:tr>
      <w:tr w:rsidR="00AB3FA2" w:rsidRPr="00A71A12" w:rsidTr="001E54A8">
        <w:trPr>
          <w:trHeight w:val="617"/>
        </w:trPr>
        <w:tc>
          <w:tcPr>
            <w:tcW w:w="1996" w:type="dxa"/>
            <w:tcBorders>
              <w:top w:val="nil"/>
              <w:left w:val="single" w:sz="12" w:space="0" w:color="auto"/>
              <w:bottom w:val="single" w:sz="12" w:space="0" w:color="auto"/>
              <w:right w:val="nil"/>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Copper (ppm)</w:t>
            </w:r>
          </w:p>
        </w:tc>
        <w:tc>
          <w:tcPr>
            <w:tcW w:w="1035" w:type="dxa"/>
            <w:tcBorders>
              <w:top w:val="nil"/>
              <w:left w:val="single" w:sz="4" w:space="0" w:color="auto"/>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2</w:t>
            </w:r>
            <w:r w:rsidR="00613A67" w:rsidRPr="001E54A8">
              <w:rPr>
                <w:rFonts w:eastAsia="Times New Roman"/>
                <w:color w:val="000000"/>
                <w:sz w:val="16"/>
                <w:szCs w:val="16"/>
              </w:rPr>
              <w:t>1</w:t>
            </w:r>
          </w:p>
        </w:tc>
        <w:tc>
          <w:tcPr>
            <w:tcW w:w="1157" w:type="dxa"/>
            <w:gridSpan w:val="2"/>
            <w:tcBorders>
              <w:top w:val="nil"/>
              <w:left w:val="nil"/>
              <w:bottom w:val="single" w:sz="12" w:space="0" w:color="auto"/>
              <w:right w:val="single" w:sz="4" w:space="0" w:color="auto"/>
            </w:tcBorders>
            <w:shd w:val="clear" w:color="auto" w:fill="auto"/>
            <w:vAlign w:val="bottom"/>
            <w:hideMark/>
          </w:tcPr>
          <w:p w:rsidR="00AB3FA2" w:rsidRPr="001E54A8" w:rsidRDefault="00AB3FA2" w:rsidP="00613A67">
            <w:pPr>
              <w:spacing w:after="0" w:line="240" w:lineRule="auto"/>
              <w:jc w:val="center"/>
              <w:rPr>
                <w:rFonts w:eastAsia="Times New Roman"/>
                <w:color w:val="000000"/>
                <w:sz w:val="16"/>
                <w:szCs w:val="16"/>
              </w:rPr>
            </w:pPr>
            <w:r w:rsidRPr="001E54A8">
              <w:rPr>
                <w:rFonts w:eastAsia="Times New Roman"/>
                <w:color w:val="000000"/>
                <w:sz w:val="16"/>
                <w:szCs w:val="16"/>
              </w:rPr>
              <w:t>0.1</w:t>
            </w:r>
            <w:r w:rsidR="00613A67" w:rsidRPr="001E54A8">
              <w:rPr>
                <w:rFonts w:eastAsia="Times New Roman"/>
                <w:color w:val="000000"/>
                <w:sz w:val="16"/>
                <w:szCs w:val="16"/>
              </w:rPr>
              <w:t>9</w:t>
            </w:r>
          </w:p>
        </w:tc>
        <w:tc>
          <w:tcPr>
            <w:tcW w:w="1133" w:type="dxa"/>
            <w:gridSpan w:val="2"/>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w:t>
            </w:r>
          </w:p>
        </w:tc>
        <w:tc>
          <w:tcPr>
            <w:tcW w:w="436" w:type="dxa"/>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1</w:t>
            </w:r>
          </w:p>
        </w:tc>
        <w:tc>
          <w:tcPr>
            <w:tcW w:w="693" w:type="dxa"/>
            <w:gridSpan w:val="2"/>
            <w:tcBorders>
              <w:top w:val="nil"/>
              <w:left w:val="nil"/>
              <w:bottom w:val="single" w:sz="12" w:space="0" w:color="auto"/>
              <w:right w:val="single" w:sz="4"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0.2</w:t>
            </w:r>
          </w:p>
        </w:tc>
        <w:tc>
          <w:tcPr>
            <w:tcW w:w="5322" w:type="dxa"/>
            <w:tcBorders>
              <w:top w:val="nil"/>
              <w:left w:val="nil"/>
              <w:bottom w:val="single" w:sz="12" w:space="0" w:color="auto"/>
              <w:right w:val="single" w:sz="12" w:space="0" w:color="auto"/>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Internal corrosion of household plumbing systems; erosion of natural deposits; leaching from wood preservations</w:t>
            </w:r>
          </w:p>
        </w:tc>
      </w:tr>
      <w:tr w:rsidR="00AB3FA2" w:rsidRPr="00A71A12" w:rsidTr="00AB3FA2">
        <w:trPr>
          <w:trHeight w:val="435"/>
        </w:trPr>
        <w:tc>
          <w:tcPr>
            <w:tcW w:w="11772" w:type="dxa"/>
            <w:gridSpan w:val="10"/>
            <w:tcBorders>
              <w:top w:val="single" w:sz="12" w:space="0" w:color="auto"/>
              <w:left w:val="single" w:sz="12" w:space="0" w:color="auto"/>
              <w:right w:val="single" w:sz="12" w:space="0" w:color="000000"/>
            </w:tcBorders>
            <w:shd w:val="clear" w:color="000000" w:fill="404040" w:themeFill="text1" w:themeFillTint="BF"/>
            <w:vAlign w:val="bottom"/>
            <w:hideMark/>
          </w:tcPr>
          <w:p w:rsidR="00AB3FA2" w:rsidRPr="001E54A8" w:rsidRDefault="00AB3FA2" w:rsidP="00765AD1">
            <w:pPr>
              <w:spacing w:after="0" w:line="240" w:lineRule="auto"/>
              <w:rPr>
                <w:rFonts w:eastAsia="Times New Roman"/>
                <w:b/>
                <w:bCs/>
                <w:color w:val="FFFFFF" w:themeColor="background1"/>
                <w:sz w:val="16"/>
                <w:szCs w:val="16"/>
              </w:rPr>
            </w:pPr>
            <w:r w:rsidRPr="001E54A8">
              <w:rPr>
                <w:rFonts w:eastAsia="Times New Roman"/>
                <w:b/>
                <w:bCs/>
                <w:color w:val="FFFFFF" w:themeColor="background1"/>
                <w:sz w:val="16"/>
                <w:szCs w:val="16"/>
              </w:rPr>
              <w:t xml:space="preserve">                                                                                                  </w:t>
            </w:r>
            <w:r w:rsidR="00765AD1" w:rsidRPr="001E54A8">
              <w:rPr>
                <w:rFonts w:eastAsia="Times New Roman"/>
                <w:b/>
                <w:bCs/>
                <w:color w:val="FFFFFF" w:themeColor="background1"/>
                <w:sz w:val="16"/>
                <w:szCs w:val="16"/>
              </w:rPr>
              <w:t>Hardness and Sodium</w:t>
            </w:r>
            <w:r w:rsidRPr="001E54A8">
              <w:rPr>
                <w:rFonts w:eastAsia="Times New Roman"/>
                <w:b/>
                <w:bCs/>
                <w:color w:val="FFFFFF" w:themeColor="background1"/>
                <w:sz w:val="16"/>
                <w:szCs w:val="16"/>
              </w:rPr>
              <w:t xml:space="preserve"> </w:t>
            </w:r>
          </w:p>
        </w:tc>
      </w:tr>
      <w:tr w:rsidR="00AB3FA2" w:rsidRPr="00806F69" w:rsidTr="001E54A8">
        <w:trPr>
          <w:trHeight w:val="420"/>
        </w:trPr>
        <w:tc>
          <w:tcPr>
            <w:tcW w:w="1996" w:type="dxa"/>
            <w:tcBorders>
              <w:top w:val="nil"/>
              <w:left w:val="single" w:sz="12" w:space="0" w:color="auto"/>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Constituents</w:t>
            </w:r>
          </w:p>
        </w:tc>
        <w:tc>
          <w:tcPr>
            <w:tcW w:w="1035" w:type="dxa"/>
            <w:tcBorders>
              <w:top w:val="nil"/>
              <w:left w:val="nil"/>
              <w:bottom w:val="nil"/>
              <w:right w:val="single" w:sz="4" w:space="0" w:color="auto"/>
            </w:tcBorders>
            <w:shd w:val="clear" w:color="000000" w:fill="BFBFBF" w:themeFill="background1" w:themeFillShade="BF"/>
            <w:vAlign w:val="bottom"/>
            <w:hideMark/>
          </w:tcPr>
          <w:p w:rsidR="00AB3FA2" w:rsidRPr="00C737CA" w:rsidRDefault="00AB3FA2" w:rsidP="00AB3FA2">
            <w:pPr>
              <w:spacing w:after="0" w:line="240" w:lineRule="auto"/>
              <w:jc w:val="center"/>
              <w:rPr>
                <w:rFonts w:eastAsia="Times New Roman"/>
                <w:b/>
                <w:bCs/>
                <w:color w:val="FFFFFF" w:themeColor="background1"/>
                <w:sz w:val="18"/>
                <w:szCs w:val="18"/>
              </w:rPr>
            </w:pPr>
            <w:r>
              <w:rPr>
                <w:rFonts w:eastAsia="Times New Roman"/>
                <w:b/>
                <w:bCs/>
                <w:color w:val="FFFFFF" w:themeColor="background1"/>
                <w:sz w:val="18"/>
                <w:szCs w:val="18"/>
              </w:rPr>
              <w:t>Year</w:t>
            </w:r>
          </w:p>
        </w:tc>
        <w:tc>
          <w:tcPr>
            <w:tcW w:w="1037"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Level Detected</w:t>
            </w:r>
          </w:p>
        </w:tc>
        <w:tc>
          <w:tcPr>
            <w:tcW w:w="1080" w:type="dxa"/>
            <w:gridSpan w:val="2"/>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Range of detections</w:t>
            </w:r>
          </w:p>
        </w:tc>
        <w:tc>
          <w:tcPr>
            <w:tcW w:w="720" w:type="dxa"/>
            <w:gridSpan w:val="3"/>
            <w:tcBorders>
              <w:top w:val="nil"/>
              <w:left w:val="nil"/>
              <w:bottom w:val="nil"/>
              <w:right w:val="single" w:sz="4" w:space="0" w:color="auto"/>
            </w:tcBorders>
            <w:shd w:val="clear" w:color="000000" w:fill="BFBFBF" w:themeFill="background1" w:themeFillShade="BF"/>
            <w:vAlign w:val="bottom"/>
            <w:hideMark/>
          </w:tcPr>
          <w:p w:rsidR="00AB3FA2" w:rsidRPr="001E54A8" w:rsidRDefault="00765AD1"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MCL</w:t>
            </w:r>
          </w:p>
        </w:tc>
        <w:tc>
          <w:tcPr>
            <w:tcW w:w="582" w:type="dxa"/>
            <w:tcBorders>
              <w:top w:val="nil"/>
              <w:left w:val="nil"/>
              <w:bottom w:val="nil"/>
              <w:right w:val="single" w:sz="4"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PHG</w:t>
            </w:r>
          </w:p>
        </w:tc>
        <w:tc>
          <w:tcPr>
            <w:tcW w:w="5322" w:type="dxa"/>
            <w:tcBorders>
              <w:top w:val="nil"/>
              <w:left w:val="nil"/>
              <w:bottom w:val="nil"/>
              <w:right w:val="single" w:sz="12" w:space="0" w:color="auto"/>
            </w:tcBorders>
            <w:shd w:val="clear" w:color="000000" w:fill="BFBFBF" w:themeFill="background1" w:themeFillShade="BF"/>
            <w:vAlign w:val="bottom"/>
            <w:hideMark/>
          </w:tcPr>
          <w:p w:rsidR="00AB3FA2" w:rsidRPr="001E54A8" w:rsidRDefault="00AB3FA2" w:rsidP="00AB3FA2">
            <w:pPr>
              <w:spacing w:after="0" w:line="240" w:lineRule="auto"/>
              <w:jc w:val="center"/>
              <w:rPr>
                <w:rFonts w:eastAsia="Times New Roman"/>
                <w:b/>
                <w:bCs/>
                <w:color w:val="FFFFFF" w:themeColor="background1"/>
                <w:sz w:val="16"/>
                <w:szCs w:val="16"/>
              </w:rPr>
            </w:pPr>
            <w:r w:rsidRPr="001E54A8">
              <w:rPr>
                <w:rFonts w:eastAsia="Times New Roman"/>
                <w:b/>
                <w:bCs/>
                <w:color w:val="FFFFFF" w:themeColor="background1"/>
                <w:sz w:val="16"/>
                <w:szCs w:val="16"/>
              </w:rPr>
              <w:t>Typical Source of Contaminant</w:t>
            </w:r>
          </w:p>
        </w:tc>
      </w:tr>
      <w:tr w:rsidR="00AB3FA2" w:rsidRPr="00A71A12" w:rsidTr="001E54A8">
        <w:trPr>
          <w:trHeight w:val="447"/>
        </w:trPr>
        <w:tc>
          <w:tcPr>
            <w:tcW w:w="1996" w:type="dxa"/>
            <w:tcBorders>
              <w:top w:val="nil"/>
              <w:left w:val="single" w:sz="12" w:space="0" w:color="auto"/>
              <w:bottom w:val="single" w:sz="4" w:space="0" w:color="auto"/>
              <w:right w:val="nil"/>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 xml:space="preserve">Hardness </w:t>
            </w:r>
            <w:r w:rsidR="00765AD1" w:rsidRPr="001E54A8">
              <w:rPr>
                <w:rFonts w:eastAsia="Times New Roman"/>
                <w:color w:val="000000"/>
                <w:sz w:val="16"/>
                <w:szCs w:val="16"/>
              </w:rPr>
              <w:t>(ppm)</w:t>
            </w:r>
          </w:p>
        </w:tc>
        <w:tc>
          <w:tcPr>
            <w:tcW w:w="1035" w:type="dxa"/>
            <w:tcBorders>
              <w:top w:val="nil"/>
              <w:left w:val="single" w:sz="4" w:space="0" w:color="auto"/>
              <w:bottom w:val="single" w:sz="4" w:space="0" w:color="auto"/>
              <w:right w:val="single" w:sz="4" w:space="0" w:color="auto"/>
            </w:tcBorders>
            <w:shd w:val="clear" w:color="auto" w:fill="auto"/>
            <w:vAlign w:val="bottom"/>
            <w:hideMark/>
          </w:tcPr>
          <w:p w:rsidR="00AB3FA2" w:rsidRPr="00C737CA" w:rsidRDefault="00765AD1" w:rsidP="00AB3FA2">
            <w:pPr>
              <w:spacing w:after="0" w:line="240" w:lineRule="auto"/>
              <w:jc w:val="center"/>
              <w:rPr>
                <w:rFonts w:eastAsia="Times New Roman"/>
                <w:color w:val="000000"/>
                <w:sz w:val="18"/>
                <w:szCs w:val="18"/>
              </w:rPr>
            </w:pPr>
            <w:r>
              <w:rPr>
                <w:rFonts w:eastAsia="Times New Roman"/>
                <w:color w:val="000000"/>
                <w:sz w:val="18"/>
                <w:szCs w:val="18"/>
              </w:rPr>
              <w:t>201</w:t>
            </w:r>
            <w:r w:rsidR="00F47EB5">
              <w:rPr>
                <w:rFonts w:eastAsia="Times New Roman"/>
                <w:color w:val="000000"/>
                <w:sz w:val="18"/>
                <w:szCs w:val="18"/>
              </w:rPr>
              <w:t>4</w:t>
            </w:r>
          </w:p>
        </w:tc>
        <w:tc>
          <w:tcPr>
            <w:tcW w:w="1037" w:type="dxa"/>
            <w:tcBorders>
              <w:top w:val="nil"/>
              <w:left w:val="nil"/>
              <w:bottom w:val="single" w:sz="4" w:space="0" w:color="auto"/>
              <w:right w:val="single" w:sz="4" w:space="0" w:color="auto"/>
            </w:tcBorders>
            <w:shd w:val="clear" w:color="auto" w:fill="auto"/>
            <w:vAlign w:val="bottom"/>
            <w:hideMark/>
          </w:tcPr>
          <w:p w:rsidR="00AB3FA2" w:rsidRPr="001E54A8" w:rsidRDefault="00427CAB" w:rsidP="00AB3FA2">
            <w:pPr>
              <w:spacing w:after="0" w:line="240" w:lineRule="auto"/>
              <w:jc w:val="center"/>
              <w:rPr>
                <w:rFonts w:eastAsia="Times New Roman"/>
                <w:color w:val="000000"/>
                <w:sz w:val="16"/>
                <w:szCs w:val="16"/>
              </w:rPr>
            </w:pPr>
            <w:r>
              <w:rPr>
                <w:rFonts w:eastAsia="Times New Roman"/>
                <w:color w:val="000000"/>
                <w:sz w:val="16"/>
                <w:szCs w:val="16"/>
              </w:rPr>
              <w:t>419.2</w:t>
            </w:r>
          </w:p>
        </w:tc>
        <w:tc>
          <w:tcPr>
            <w:tcW w:w="1080" w:type="dxa"/>
            <w:gridSpan w:val="2"/>
            <w:tcBorders>
              <w:top w:val="nil"/>
              <w:left w:val="nil"/>
              <w:bottom w:val="single" w:sz="4" w:space="0" w:color="auto"/>
              <w:right w:val="single" w:sz="4" w:space="0" w:color="auto"/>
            </w:tcBorders>
            <w:shd w:val="clear" w:color="auto" w:fill="auto"/>
            <w:vAlign w:val="bottom"/>
            <w:hideMark/>
          </w:tcPr>
          <w:p w:rsidR="00AB3FA2" w:rsidRPr="001E54A8" w:rsidRDefault="00F47EB5" w:rsidP="00AB3FA2">
            <w:pPr>
              <w:spacing w:after="0" w:line="240" w:lineRule="auto"/>
              <w:jc w:val="center"/>
              <w:rPr>
                <w:rFonts w:eastAsia="Times New Roman"/>
                <w:color w:val="000000"/>
                <w:sz w:val="16"/>
                <w:szCs w:val="16"/>
              </w:rPr>
            </w:pPr>
            <w:r>
              <w:rPr>
                <w:rFonts w:eastAsia="Times New Roman"/>
                <w:color w:val="000000"/>
                <w:sz w:val="16"/>
                <w:szCs w:val="16"/>
              </w:rPr>
              <w:t>343.7-556.8</w:t>
            </w:r>
          </w:p>
        </w:tc>
        <w:tc>
          <w:tcPr>
            <w:tcW w:w="720" w:type="dxa"/>
            <w:gridSpan w:val="3"/>
            <w:tcBorders>
              <w:top w:val="nil"/>
              <w:left w:val="nil"/>
              <w:bottom w:val="single" w:sz="4" w:space="0" w:color="auto"/>
              <w:right w:val="single" w:sz="4" w:space="0" w:color="auto"/>
            </w:tcBorders>
            <w:shd w:val="clear" w:color="auto" w:fill="auto"/>
            <w:vAlign w:val="bottom"/>
            <w:hideMark/>
          </w:tcPr>
          <w:p w:rsidR="00AB3FA2" w:rsidRPr="001E54A8" w:rsidRDefault="00765AD1"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82" w:type="dxa"/>
            <w:tcBorders>
              <w:top w:val="nil"/>
              <w:left w:val="nil"/>
              <w:bottom w:val="single" w:sz="4" w:space="0" w:color="auto"/>
              <w:right w:val="single" w:sz="4" w:space="0" w:color="auto"/>
            </w:tcBorders>
            <w:shd w:val="clear" w:color="auto" w:fill="auto"/>
            <w:vAlign w:val="bottom"/>
            <w:hideMark/>
          </w:tcPr>
          <w:p w:rsidR="00AB3FA2" w:rsidRPr="001E54A8" w:rsidRDefault="00765AD1"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322" w:type="dxa"/>
            <w:tcBorders>
              <w:top w:val="nil"/>
              <w:left w:val="nil"/>
              <w:bottom w:val="single" w:sz="4" w:space="0" w:color="auto"/>
              <w:right w:val="single" w:sz="12" w:space="0" w:color="auto"/>
            </w:tcBorders>
            <w:shd w:val="clear" w:color="auto" w:fill="auto"/>
            <w:vAlign w:val="bottom"/>
            <w:hideMark/>
          </w:tcPr>
          <w:p w:rsidR="00AB3FA2" w:rsidRPr="001E54A8" w:rsidRDefault="00765AD1" w:rsidP="00AB3FA2">
            <w:pPr>
              <w:spacing w:after="0" w:line="240" w:lineRule="auto"/>
              <w:jc w:val="center"/>
              <w:rPr>
                <w:rFonts w:eastAsia="Times New Roman"/>
                <w:color w:val="000000"/>
                <w:sz w:val="16"/>
                <w:szCs w:val="16"/>
              </w:rPr>
            </w:pPr>
            <w:r w:rsidRPr="001E54A8">
              <w:rPr>
                <w:rFonts w:eastAsia="Times New Roman"/>
                <w:color w:val="000000"/>
                <w:sz w:val="16"/>
                <w:szCs w:val="16"/>
              </w:rPr>
              <w:t>Hardness is the sum of polyvalent cations present in the water, generally magnesium and calcium.</w:t>
            </w:r>
          </w:p>
        </w:tc>
      </w:tr>
      <w:tr w:rsidR="00AB3FA2" w:rsidRPr="00A71A12" w:rsidTr="00765AD1">
        <w:trPr>
          <w:trHeight w:val="533"/>
        </w:trPr>
        <w:tc>
          <w:tcPr>
            <w:tcW w:w="1996" w:type="dxa"/>
            <w:tcBorders>
              <w:top w:val="nil"/>
              <w:left w:val="single" w:sz="12" w:space="0" w:color="auto"/>
              <w:bottom w:val="single" w:sz="4" w:space="0" w:color="auto"/>
              <w:right w:val="nil"/>
            </w:tcBorders>
            <w:shd w:val="clear" w:color="auto" w:fill="auto"/>
            <w:vAlign w:val="bottom"/>
            <w:hideMark/>
          </w:tcPr>
          <w:p w:rsidR="00AB3FA2" w:rsidRPr="001E54A8" w:rsidRDefault="00AB3FA2" w:rsidP="00AB3FA2">
            <w:pPr>
              <w:spacing w:after="0" w:line="240" w:lineRule="auto"/>
              <w:jc w:val="center"/>
              <w:rPr>
                <w:rFonts w:eastAsia="Times New Roman"/>
                <w:color w:val="000000"/>
                <w:sz w:val="16"/>
                <w:szCs w:val="16"/>
              </w:rPr>
            </w:pPr>
            <w:r w:rsidRPr="001E54A8">
              <w:rPr>
                <w:rFonts w:eastAsia="Times New Roman"/>
                <w:color w:val="000000"/>
                <w:sz w:val="16"/>
                <w:szCs w:val="16"/>
              </w:rPr>
              <w:t>Sodium</w:t>
            </w:r>
            <w:r w:rsidR="00765AD1" w:rsidRPr="001E54A8">
              <w:rPr>
                <w:rFonts w:eastAsia="Times New Roman"/>
                <w:color w:val="000000"/>
                <w:sz w:val="16"/>
                <w:szCs w:val="16"/>
              </w:rPr>
              <w:t xml:space="preserve"> (ppm)</w:t>
            </w:r>
          </w:p>
        </w:tc>
        <w:tc>
          <w:tcPr>
            <w:tcW w:w="1035" w:type="dxa"/>
            <w:tcBorders>
              <w:top w:val="nil"/>
              <w:left w:val="single" w:sz="4" w:space="0" w:color="auto"/>
              <w:bottom w:val="single" w:sz="4" w:space="0" w:color="auto"/>
              <w:right w:val="single" w:sz="4" w:space="0" w:color="auto"/>
            </w:tcBorders>
            <w:shd w:val="clear" w:color="auto" w:fill="auto"/>
            <w:vAlign w:val="bottom"/>
            <w:hideMark/>
          </w:tcPr>
          <w:p w:rsidR="00AB3FA2" w:rsidRPr="00C737CA" w:rsidRDefault="00AB3FA2" w:rsidP="00AB3FA2">
            <w:pPr>
              <w:spacing w:after="0" w:line="240" w:lineRule="auto"/>
              <w:jc w:val="center"/>
              <w:rPr>
                <w:rFonts w:eastAsia="Times New Roman"/>
                <w:color w:val="000000"/>
                <w:sz w:val="18"/>
                <w:szCs w:val="18"/>
              </w:rPr>
            </w:pPr>
            <w:r w:rsidRPr="00C737CA">
              <w:rPr>
                <w:rFonts w:eastAsia="Times New Roman"/>
                <w:color w:val="000000"/>
                <w:sz w:val="18"/>
                <w:szCs w:val="18"/>
              </w:rPr>
              <w:t>20</w:t>
            </w:r>
            <w:r w:rsidR="00765AD1">
              <w:rPr>
                <w:rFonts w:eastAsia="Times New Roman"/>
                <w:color w:val="000000"/>
                <w:sz w:val="18"/>
                <w:szCs w:val="18"/>
              </w:rPr>
              <w:t>1</w:t>
            </w:r>
            <w:r w:rsidR="00F47EB5">
              <w:rPr>
                <w:rFonts w:eastAsia="Times New Roman"/>
                <w:color w:val="000000"/>
                <w:sz w:val="18"/>
                <w:szCs w:val="18"/>
              </w:rPr>
              <w:t>4</w:t>
            </w:r>
          </w:p>
        </w:tc>
        <w:tc>
          <w:tcPr>
            <w:tcW w:w="1037" w:type="dxa"/>
            <w:tcBorders>
              <w:top w:val="nil"/>
              <w:left w:val="nil"/>
              <w:bottom w:val="single" w:sz="4" w:space="0" w:color="auto"/>
              <w:right w:val="single" w:sz="4" w:space="0" w:color="auto"/>
            </w:tcBorders>
            <w:shd w:val="clear" w:color="auto" w:fill="auto"/>
            <w:vAlign w:val="bottom"/>
            <w:hideMark/>
          </w:tcPr>
          <w:p w:rsidR="00AB3FA2" w:rsidRPr="001E54A8" w:rsidRDefault="00F47EB5" w:rsidP="00AB3FA2">
            <w:pPr>
              <w:spacing w:after="0" w:line="240" w:lineRule="auto"/>
              <w:jc w:val="center"/>
              <w:rPr>
                <w:rFonts w:eastAsia="Times New Roman"/>
                <w:color w:val="000000"/>
                <w:sz w:val="16"/>
                <w:szCs w:val="16"/>
              </w:rPr>
            </w:pPr>
            <w:r>
              <w:rPr>
                <w:rFonts w:eastAsia="Times New Roman"/>
                <w:color w:val="000000"/>
                <w:sz w:val="16"/>
                <w:szCs w:val="16"/>
              </w:rPr>
              <w:t>146</w:t>
            </w:r>
          </w:p>
        </w:tc>
        <w:tc>
          <w:tcPr>
            <w:tcW w:w="1080" w:type="dxa"/>
            <w:gridSpan w:val="2"/>
            <w:tcBorders>
              <w:top w:val="nil"/>
              <w:left w:val="nil"/>
              <w:bottom w:val="single" w:sz="4" w:space="0" w:color="auto"/>
              <w:right w:val="single" w:sz="4" w:space="0" w:color="auto"/>
            </w:tcBorders>
            <w:shd w:val="clear" w:color="auto" w:fill="auto"/>
            <w:vAlign w:val="bottom"/>
            <w:hideMark/>
          </w:tcPr>
          <w:p w:rsidR="00AB3FA2" w:rsidRPr="001E54A8" w:rsidRDefault="00F47EB5" w:rsidP="00AE108E">
            <w:pPr>
              <w:spacing w:after="0" w:line="240" w:lineRule="auto"/>
              <w:jc w:val="center"/>
              <w:rPr>
                <w:rFonts w:eastAsia="Times New Roman"/>
                <w:color w:val="000000"/>
                <w:sz w:val="16"/>
                <w:szCs w:val="16"/>
              </w:rPr>
            </w:pPr>
            <w:r>
              <w:rPr>
                <w:rFonts w:eastAsia="Times New Roman"/>
                <w:color w:val="000000"/>
                <w:sz w:val="16"/>
                <w:szCs w:val="16"/>
              </w:rPr>
              <w:t>81-260</w:t>
            </w:r>
          </w:p>
        </w:tc>
        <w:tc>
          <w:tcPr>
            <w:tcW w:w="720" w:type="dxa"/>
            <w:gridSpan w:val="3"/>
            <w:tcBorders>
              <w:top w:val="nil"/>
              <w:left w:val="nil"/>
              <w:bottom w:val="single" w:sz="4" w:space="0" w:color="auto"/>
              <w:right w:val="single" w:sz="4" w:space="0" w:color="auto"/>
            </w:tcBorders>
            <w:shd w:val="clear" w:color="auto" w:fill="auto"/>
            <w:vAlign w:val="bottom"/>
            <w:hideMark/>
          </w:tcPr>
          <w:p w:rsidR="00AB3FA2" w:rsidRPr="001E54A8" w:rsidRDefault="00765AD1"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82" w:type="dxa"/>
            <w:tcBorders>
              <w:top w:val="nil"/>
              <w:left w:val="nil"/>
              <w:bottom w:val="single" w:sz="4" w:space="0" w:color="auto"/>
              <w:right w:val="single" w:sz="4" w:space="0" w:color="auto"/>
            </w:tcBorders>
            <w:shd w:val="clear" w:color="auto" w:fill="auto"/>
            <w:vAlign w:val="bottom"/>
            <w:hideMark/>
          </w:tcPr>
          <w:p w:rsidR="00AB3FA2" w:rsidRPr="001E54A8" w:rsidRDefault="00765AD1" w:rsidP="00AB3FA2">
            <w:pPr>
              <w:spacing w:after="0" w:line="240" w:lineRule="auto"/>
              <w:jc w:val="center"/>
              <w:rPr>
                <w:rFonts w:eastAsia="Times New Roman"/>
                <w:color w:val="000000"/>
                <w:sz w:val="16"/>
                <w:szCs w:val="16"/>
              </w:rPr>
            </w:pPr>
            <w:r w:rsidRPr="001E54A8">
              <w:rPr>
                <w:rFonts w:eastAsia="Times New Roman"/>
                <w:color w:val="000000"/>
                <w:sz w:val="16"/>
                <w:szCs w:val="16"/>
              </w:rPr>
              <w:t>n/a</w:t>
            </w:r>
          </w:p>
        </w:tc>
        <w:tc>
          <w:tcPr>
            <w:tcW w:w="5322" w:type="dxa"/>
            <w:tcBorders>
              <w:top w:val="nil"/>
              <w:left w:val="nil"/>
              <w:bottom w:val="single" w:sz="4" w:space="0" w:color="auto"/>
              <w:right w:val="single" w:sz="12" w:space="0" w:color="auto"/>
            </w:tcBorders>
            <w:shd w:val="clear" w:color="auto" w:fill="auto"/>
            <w:vAlign w:val="bottom"/>
            <w:hideMark/>
          </w:tcPr>
          <w:p w:rsidR="00AB3FA2" w:rsidRPr="001E54A8" w:rsidRDefault="00765AD1" w:rsidP="00AB3FA2">
            <w:pPr>
              <w:spacing w:after="0" w:line="240" w:lineRule="auto"/>
              <w:jc w:val="center"/>
              <w:rPr>
                <w:rFonts w:eastAsia="Times New Roman"/>
                <w:color w:val="000000"/>
                <w:sz w:val="16"/>
                <w:szCs w:val="16"/>
              </w:rPr>
            </w:pPr>
            <w:r w:rsidRPr="001E54A8">
              <w:rPr>
                <w:rFonts w:eastAsia="Times New Roman"/>
                <w:color w:val="000000"/>
                <w:sz w:val="16"/>
                <w:szCs w:val="16"/>
              </w:rPr>
              <w:t>Sodium refers to the salt present in the water and is generally naturally occurring</w:t>
            </w:r>
          </w:p>
        </w:tc>
      </w:tr>
    </w:tbl>
    <w:p w:rsidR="00332819" w:rsidRDefault="00191056" w:rsidP="00765AD1">
      <w:pPr>
        <w:tabs>
          <w:tab w:val="right" w:pos="10080"/>
        </w:tabs>
        <w:rPr>
          <w:sz w:val="28"/>
          <w:szCs w:val="28"/>
        </w:rPr>
      </w:pPr>
      <w:r>
        <w:rPr>
          <w:noProof/>
          <w:sz w:val="28"/>
          <w:szCs w:val="28"/>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margin-left:20.25pt;margin-top:438.15pt;width:475.5pt;height:253.5pt;z-index:251679744;mso-wrap-distance-top:7.2pt;mso-wrap-distance-bottom:7.2pt;mso-position-horizontal-relative:margin;mso-position-vertical-relative:margin" o:allowincell="f" adj="19311" fillcolor="white [3212]" strokecolor="#969696" strokeweight=".5pt">
            <v:fill opacity="47841f"/>
            <v:textbox style="mso-next-textbox:#_x0000_s1046" inset="10.8pt,7.2pt,10.8pt">
              <w:txbxContent>
                <w:p w:rsidR="00BF4751" w:rsidRPr="001E54A8" w:rsidRDefault="00BF4751">
                  <w:pPr>
                    <w:spacing w:after="0" w:line="240" w:lineRule="auto"/>
                    <w:rPr>
                      <w:rFonts w:asciiTheme="majorHAnsi" w:eastAsiaTheme="majorEastAsia" w:hAnsiTheme="majorHAnsi" w:cstheme="majorBidi"/>
                      <w:b/>
                      <w:i/>
                      <w:iCs/>
                      <w:sz w:val="16"/>
                      <w:szCs w:val="16"/>
                      <w:u w:val="single"/>
                    </w:rPr>
                  </w:pPr>
                  <w:r w:rsidRPr="001E54A8">
                    <w:rPr>
                      <w:rFonts w:asciiTheme="majorHAnsi" w:eastAsiaTheme="majorEastAsia" w:hAnsiTheme="majorHAnsi" w:cstheme="majorBidi"/>
                      <w:b/>
                      <w:i/>
                      <w:iCs/>
                      <w:sz w:val="16"/>
                      <w:szCs w:val="16"/>
                      <w:u w:val="single"/>
                    </w:rPr>
                    <w:t>Definitions/Abbreviations</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Maximum Contamination Level (MCL):</w:t>
                  </w:r>
                  <w:r w:rsidRPr="001E54A8">
                    <w:rPr>
                      <w:rFonts w:asciiTheme="majorHAnsi" w:eastAsiaTheme="majorEastAsia" w:hAnsiTheme="majorHAnsi" w:cstheme="majorBidi"/>
                      <w:iCs/>
                      <w:sz w:val="16"/>
                      <w:szCs w:val="16"/>
                    </w:rPr>
                    <w:t xml:space="preserve"> The highest level of a contaminant that is allowed in drinking water. Primary MCLs are set at close to the PHGs (or MCLG) as is economically and technologically feasible. Secondary MCLs are set to protect the odor, taste and appearance of drinking water.</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 xml:space="preserve">Primary </w:t>
                  </w:r>
                  <w:r w:rsidR="00183D0F" w:rsidRPr="001E54A8">
                    <w:rPr>
                      <w:rFonts w:asciiTheme="majorHAnsi" w:eastAsiaTheme="majorEastAsia" w:hAnsiTheme="majorHAnsi" w:cstheme="majorBidi"/>
                      <w:b/>
                      <w:iCs/>
                      <w:sz w:val="16"/>
                      <w:szCs w:val="16"/>
                    </w:rPr>
                    <w:t>Drinking</w:t>
                  </w:r>
                  <w:r w:rsidRPr="001E54A8">
                    <w:rPr>
                      <w:rFonts w:asciiTheme="majorHAnsi" w:eastAsiaTheme="majorEastAsia" w:hAnsiTheme="majorHAnsi" w:cstheme="majorBidi"/>
                      <w:b/>
                      <w:iCs/>
                      <w:sz w:val="16"/>
                      <w:szCs w:val="16"/>
                    </w:rPr>
                    <w:t xml:space="preserve"> Water Standards (PDWS):</w:t>
                  </w:r>
                  <w:r w:rsidRPr="001E54A8">
                    <w:rPr>
                      <w:rFonts w:asciiTheme="majorHAnsi" w:eastAsiaTheme="majorEastAsia" w:hAnsiTheme="majorHAnsi" w:cstheme="majorBidi"/>
                      <w:iCs/>
                      <w:sz w:val="16"/>
                      <w:szCs w:val="16"/>
                    </w:rPr>
                    <w:t xml:space="preserve"> MCLs for contaminants that affect health along with their monitoring and reporting requirements, and water treatment requirements.</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iCs/>
                      <w:sz w:val="16"/>
                      <w:szCs w:val="16"/>
                    </w:rPr>
                    <w:t xml:space="preserve">Secondary Drinking Water Standards (SWDS): MCLs for </w:t>
                  </w:r>
                  <w:r w:rsidR="008146FA" w:rsidRPr="001E54A8">
                    <w:rPr>
                      <w:rFonts w:asciiTheme="majorHAnsi" w:eastAsiaTheme="majorEastAsia" w:hAnsiTheme="majorHAnsi" w:cstheme="majorBidi"/>
                      <w:iCs/>
                      <w:sz w:val="16"/>
                      <w:szCs w:val="16"/>
                    </w:rPr>
                    <w:t>contaminants</w:t>
                  </w:r>
                  <w:r w:rsidRPr="001E54A8">
                    <w:rPr>
                      <w:rFonts w:asciiTheme="majorHAnsi" w:eastAsiaTheme="majorEastAsia" w:hAnsiTheme="majorHAnsi" w:cstheme="majorBidi"/>
                      <w:iCs/>
                      <w:sz w:val="16"/>
                      <w:szCs w:val="16"/>
                    </w:rPr>
                    <w:t xml:space="preserve"> that effect taste, odor or appearance of the drinking water. Contaminants with SDWS do not affect the health at the MCL levels.</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ND:</w:t>
                  </w:r>
                  <w:r w:rsidRPr="001E54A8">
                    <w:rPr>
                      <w:rFonts w:asciiTheme="majorHAnsi" w:eastAsiaTheme="majorEastAsia" w:hAnsiTheme="majorHAnsi" w:cstheme="majorBidi"/>
                      <w:iCs/>
                      <w:sz w:val="16"/>
                      <w:szCs w:val="16"/>
                    </w:rPr>
                    <w:t xml:space="preserve"> not detectable at testing limit</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ppm:</w:t>
                  </w:r>
                  <w:r w:rsidRPr="001E54A8">
                    <w:rPr>
                      <w:rFonts w:asciiTheme="majorHAnsi" w:eastAsiaTheme="majorEastAsia" w:hAnsiTheme="majorHAnsi" w:cstheme="majorBidi"/>
                      <w:iCs/>
                      <w:sz w:val="16"/>
                      <w:szCs w:val="16"/>
                    </w:rPr>
                    <w:t xml:space="preserve"> part per million or milligrams per liter (mg/L)</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ppb:</w:t>
                  </w:r>
                  <w:r w:rsidRPr="001E54A8">
                    <w:rPr>
                      <w:rFonts w:asciiTheme="majorHAnsi" w:eastAsiaTheme="majorEastAsia" w:hAnsiTheme="majorHAnsi" w:cstheme="majorBidi"/>
                      <w:iCs/>
                      <w:sz w:val="16"/>
                      <w:szCs w:val="16"/>
                    </w:rPr>
                    <w:t xml:space="preserve"> parts per billion or micrograms per liter (ug/L)</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ppt:</w:t>
                  </w:r>
                  <w:r w:rsidRPr="001E54A8">
                    <w:rPr>
                      <w:rFonts w:asciiTheme="majorHAnsi" w:eastAsiaTheme="majorEastAsia" w:hAnsiTheme="majorHAnsi" w:cstheme="majorBidi"/>
                      <w:iCs/>
                      <w:sz w:val="16"/>
                      <w:szCs w:val="16"/>
                    </w:rPr>
                    <w:t xml:space="preserve"> parts per trillion or nanograms per liter (ng/L)</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pCi/L:</w:t>
                  </w:r>
                  <w:r w:rsidRPr="001E54A8">
                    <w:rPr>
                      <w:rFonts w:asciiTheme="majorHAnsi" w:eastAsiaTheme="majorEastAsia" w:hAnsiTheme="majorHAnsi" w:cstheme="majorBidi"/>
                      <w:iCs/>
                      <w:sz w:val="16"/>
                      <w:szCs w:val="16"/>
                    </w:rPr>
                    <w:t xml:space="preserve"> Picocuries per liter ( a measure of radiation)</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Public Health Goal (PHG):</w:t>
                  </w:r>
                  <w:r w:rsidRPr="001E54A8">
                    <w:rPr>
                      <w:rFonts w:asciiTheme="majorHAnsi" w:eastAsiaTheme="majorEastAsia" w:hAnsiTheme="majorHAnsi" w:cstheme="majorBidi"/>
                      <w:iCs/>
                      <w:sz w:val="16"/>
                      <w:szCs w:val="16"/>
                    </w:rPr>
                    <w:t xml:space="preserve"> The level of a contaminant in drinking water below which there is no known or expected risk health. PHGs are set by the California Environmental Protection Agency.</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Maximum Contaminant Level goal (MCLG):</w:t>
                  </w:r>
                  <w:r w:rsidRPr="001E54A8">
                    <w:rPr>
                      <w:rFonts w:asciiTheme="majorHAnsi" w:eastAsiaTheme="majorEastAsia" w:hAnsiTheme="majorHAnsi" w:cstheme="majorBidi"/>
                      <w:iCs/>
                      <w:sz w:val="16"/>
                      <w:szCs w:val="16"/>
                    </w:rPr>
                    <w:t xml:space="preserve"> The level of a contaminant in drinking water below which there is known or expected risk to health. MCLGs are set by the U.S. Environmental Protection Agency (USEPA).</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Maximum Residual Disinfectant Level (MRDL):</w:t>
                  </w:r>
                  <w:r w:rsidRPr="001E54A8">
                    <w:rPr>
                      <w:rFonts w:asciiTheme="majorHAnsi" w:eastAsiaTheme="majorEastAsia" w:hAnsiTheme="majorHAnsi" w:cstheme="majorBidi"/>
                      <w:iCs/>
                      <w:sz w:val="16"/>
                      <w:szCs w:val="16"/>
                    </w:rPr>
                    <w:t xml:space="preserve"> The level of a disinfectant added for water treatment that may not be exceeded at the consumer’s tap.</w:t>
                  </w:r>
                </w:p>
                <w:p w:rsidR="00BF4751" w:rsidRPr="001E54A8" w:rsidRDefault="00BF4751"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 xml:space="preserve">Maximum Residual </w:t>
                  </w:r>
                  <w:r w:rsidR="00506F35" w:rsidRPr="001E54A8">
                    <w:rPr>
                      <w:rFonts w:asciiTheme="majorHAnsi" w:eastAsiaTheme="majorEastAsia" w:hAnsiTheme="majorHAnsi" w:cstheme="majorBidi"/>
                      <w:b/>
                      <w:iCs/>
                      <w:sz w:val="16"/>
                      <w:szCs w:val="16"/>
                    </w:rPr>
                    <w:t>Disinfectant</w:t>
                  </w:r>
                  <w:r w:rsidRPr="001E54A8">
                    <w:rPr>
                      <w:rFonts w:asciiTheme="majorHAnsi" w:eastAsiaTheme="majorEastAsia" w:hAnsiTheme="majorHAnsi" w:cstheme="majorBidi"/>
                      <w:b/>
                      <w:iCs/>
                      <w:sz w:val="16"/>
                      <w:szCs w:val="16"/>
                    </w:rPr>
                    <w:t xml:space="preserve"> Level Goal (MRDLG):</w:t>
                  </w:r>
                  <w:r w:rsidRPr="001E54A8">
                    <w:rPr>
                      <w:rFonts w:asciiTheme="majorHAnsi" w:eastAsiaTheme="majorEastAsia" w:hAnsiTheme="majorHAnsi" w:cstheme="majorBidi"/>
                      <w:iCs/>
                      <w:sz w:val="16"/>
                      <w:szCs w:val="16"/>
                    </w:rPr>
                    <w:t xml:space="preserve"> The </w:t>
                  </w:r>
                  <w:r w:rsidR="00506F35" w:rsidRPr="001E54A8">
                    <w:rPr>
                      <w:rFonts w:asciiTheme="majorHAnsi" w:eastAsiaTheme="majorEastAsia" w:hAnsiTheme="majorHAnsi" w:cstheme="majorBidi"/>
                      <w:iCs/>
                      <w:sz w:val="16"/>
                      <w:szCs w:val="16"/>
                    </w:rPr>
                    <w:t>level</w:t>
                  </w:r>
                  <w:r w:rsidRPr="001E54A8">
                    <w:rPr>
                      <w:rFonts w:asciiTheme="majorHAnsi" w:eastAsiaTheme="majorEastAsia" w:hAnsiTheme="majorHAnsi" w:cstheme="majorBidi"/>
                      <w:iCs/>
                      <w:sz w:val="16"/>
                      <w:szCs w:val="16"/>
                    </w:rPr>
                    <w:t xml:space="preserve"> of a disinfectant added for water treatment below which there is no know or expected risk to health. MRDLGs are set by the USEPA.</w:t>
                  </w:r>
                </w:p>
                <w:p w:rsidR="008146FA" w:rsidRPr="00C737CA" w:rsidRDefault="00245199" w:rsidP="00BF4751">
                  <w:pPr>
                    <w:pStyle w:val="ListParagraph"/>
                    <w:numPr>
                      <w:ilvl w:val="0"/>
                      <w:numId w:val="3"/>
                    </w:numPr>
                    <w:spacing w:after="0" w:line="240" w:lineRule="auto"/>
                    <w:rPr>
                      <w:rFonts w:asciiTheme="majorHAnsi" w:eastAsiaTheme="majorEastAsia" w:hAnsiTheme="majorHAnsi" w:cstheme="majorBidi"/>
                      <w:iCs/>
                      <w:sz w:val="16"/>
                      <w:szCs w:val="16"/>
                    </w:rPr>
                  </w:pPr>
                  <w:r w:rsidRPr="001E54A8">
                    <w:rPr>
                      <w:rFonts w:asciiTheme="majorHAnsi" w:eastAsiaTheme="majorEastAsia" w:hAnsiTheme="majorHAnsi" w:cstheme="majorBidi"/>
                      <w:b/>
                      <w:iCs/>
                      <w:sz w:val="16"/>
                      <w:szCs w:val="16"/>
                    </w:rPr>
                    <w:t>Regulatory Action Level (AL):</w:t>
                  </w:r>
                  <w:r w:rsidRPr="001E54A8">
                    <w:rPr>
                      <w:rFonts w:asciiTheme="majorHAnsi" w:eastAsiaTheme="majorEastAsia" w:hAnsiTheme="majorHAnsi" w:cstheme="majorBidi"/>
                      <w:iCs/>
                      <w:sz w:val="16"/>
                      <w:szCs w:val="16"/>
                    </w:rPr>
                    <w:t xml:space="preserve"> The concentration of a contaminant which, if exceeded, triggers treatment or other</w:t>
                  </w:r>
                  <w:r w:rsidRPr="00C737CA">
                    <w:rPr>
                      <w:rFonts w:asciiTheme="majorHAnsi" w:eastAsiaTheme="majorEastAsia" w:hAnsiTheme="majorHAnsi" w:cstheme="majorBidi"/>
                      <w:iCs/>
                      <w:sz w:val="16"/>
                      <w:szCs w:val="16"/>
                    </w:rPr>
                    <w:t xml:space="preserve"> requirements which a water system must follow.</w:t>
                  </w:r>
                </w:p>
                <w:p w:rsidR="008146FA" w:rsidRPr="008146FA" w:rsidRDefault="008146FA" w:rsidP="00CD6322">
                  <w:pPr>
                    <w:pStyle w:val="ListParagraph"/>
                    <w:spacing w:after="0" w:line="240" w:lineRule="auto"/>
                    <w:rPr>
                      <w:rFonts w:asciiTheme="majorHAnsi" w:eastAsiaTheme="majorEastAsia" w:hAnsiTheme="majorHAnsi" w:cstheme="majorBidi"/>
                      <w:iCs/>
                      <w:szCs w:val="24"/>
                    </w:rPr>
                  </w:pPr>
                </w:p>
              </w:txbxContent>
            </v:textbox>
            <w10:wrap type="square" anchorx="margin" anchory="margin"/>
          </v:shape>
        </w:pict>
      </w:r>
    </w:p>
    <w:p w:rsidR="00332819" w:rsidRPr="00332819" w:rsidRDefault="00332819" w:rsidP="00332819">
      <w:pPr>
        <w:rPr>
          <w:sz w:val="28"/>
          <w:szCs w:val="28"/>
        </w:rPr>
      </w:pPr>
    </w:p>
    <w:p w:rsidR="00332819" w:rsidRPr="00332819" w:rsidRDefault="00332819" w:rsidP="00332819">
      <w:pPr>
        <w:rPr>
          <w:sz w:val="28"/>
          <w:szCs w:val="28"/>
        </w:rPr>
      </w:pPr>
    </w:p>
    <w:p w:rsidR="00332819" w:rsidRPr="00332819" w:rsidRDefault="00332819" w:rsidP="00332819">
      <w:pPr>
        <w:rPr>
          <w:sz w:val="28"/>
          <w:szCs w:val="28"/>
        </w:rPr>
      </w:pPr>
    </w:p>
    <w:p w:rsidR="005D7CC8" w:rsidRPr="00DD290A" w:rsidRDefault="00191056" w:rsidP="00332819">
      <w:pPr>
        <w:tabs>
          <w:tab w:val="left" w:pos="2655"/>
        </w:tabs>
        <w:rPr>
          <w:sz w:val="28"/>
          <w:szCs w:val="28"/>
        </w:rPr>
      </w:pPr>
      <w:r>
        <w:rPr>
          <w:noProof/>
          <w:sz w:val="28"/>
          <w:szCs w:val="28"/>
          <w:lang w:eastAsia="zh-TW"/>
        </w:rPr>
        <w:pict>
          <v:shape id="_x0000_s1055" type="#_x0000_t202" style="position:absolute;margin-left:-37.15pt;margin-top:399.25pt;width:267.4pt;height:255.5pt;z-index:-251628544;mso-width-relative:margin;mso-height-relative:margin" stroked="f" strokeweight="1pt">
            <v:stroke dashstyle="1 1" endcap="round"/>
            <v:textbox style="mso-next-textbox:#_x0000_s1055">
              <w:txbxContent>
                <w:p w:rsidR="00C23281" w:rsidRPr="00F86C38" w:rsidRDefault="00C23281" w:rsidP="00F86C38"/>
              </w:txbxContent>
            </v:textbox>
          </v:shape>
        </w:pict>
      </w:r>
    </w:p>
    <w:sectPr w:rsidR="005D7CC8" w:rsidRPr="00DD290A" w:rsidSect="003328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0A" w:rsidRDefault="00B66E0A" w:rsidP="00DD290A">
      <w:pPr>
        <w:spacing w:after="0" w:line="240" w:lineRule="auto"/>
      </w:pPr>
      <w:r>
        <w:separator/>
      </w:r>
    </w:p>
  </w:endnote>
  <w:endnote w:type="continuationSeparator" w:id="0">
    <w:p w:rsidR="00B66E0A" w:rsidRDefault="00B66E0A" w:rsidP="00D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auto"/>
    <w:pitch w:val="variable"/>
    <w:sig w:usb0="0002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0A" w:rsidRDefault="00B66E0A" w:rsidP="00DD290A">
      <w:pPr>
        <w:spacing w:after="0" w:line="240" w:lineRule="auto"/>
      </w:pPr>
      <w:r>
        <w:separator/>
      </w:r>
    </w:p>
  </w:footnote>
  <w:footnote w:type="continuationSeparator" w:id="0">
    <w:p w:rsidR="00B66E0A" w:rsidRDefault="00B66E0A" w:rsidP="00D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D3" w:rsidRDefault="00163ED3" w:rsidP="00163ED3">
    <w:pPr>
      <w:pStyle w:val="Header"/>
      <w:tabs>
        <w:tab w:val="clear" w:pos="4680"/>
        <w:tab w:val="clear" w:pos="9360"/>
        <w:tab w:val="left" w:pos="1770"/>
      </w:tabs>
    </w:pPr>
    <w:r>
      <w:tab/>
    </w:r>
  </w:p>
  <w:p w:rsidR="00163ED3" w:rsidRDefault="00163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4C96"/>
    <w:multiLevelType w:val="hybridMultilevel"/>
    <w:tmpl w:val="60FC430E"/>
    <w:lvl w:ilvl="0" w:tplc="199E266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980"/>
    <w:multiLevelType w:val="hybridMultilevel"/>
    <w:tmpl w:val="1E46E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30E84"/>
    <w:multiLevelType w:val="hybridMultilevel"/>
    <w:tmpl w:val="422C0F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452E95"/>
    <w:multiLevelType w:val="hybridMultilevel"/>
    <w:tmpl w:val="8C169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B3D11"/>
    <w:multiLevelType w:val="hybridMultilevel"/>
    <w:tmpl w:val="0BF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97491"/>
    <w:multiLevelType w:val="hybridMultilevel"/>
    <w:tmpl w:val="272E6C06"/>
    <w:lvl w:ilvl="0" w:tplc="3DC04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A3DC1"/>
    <w:multiLevelType w:val="hybridMultilevel"/>
    <w:tmpl w:val="6D4A14E4"/>
    <w:lvl w:ilvl="0" w:tplc="379CC050">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91F25"/>
    <w:multiLevelType w:val="hybridMultilevel"/>
    <w:tmpl w:val="70BC7A78"/>
    <w:lvl w:ilvl="0" w:tplc="6734D7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82F2B"/>
    <w:multiLevelType w:val="hybridMultilevel"/>
    <w:tmpl w:val="20CA3D0A"/>
    <w:lvl w:ilvl="0" w:tplc="F8BA8112">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A5BD7"/>
    <w:multiLevelType w:val="hybridMultilevel"/>
    <w:tmpl w:val="CE308B54"/>
    <w:lvl w:ilvl="0" w:tplc="1C4E5B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9"/>
  </w:num>
  <w:num w:numId="6">
    <w:abstractNumId w:val="8"/>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20"/>
  <w:displayHorizontalDrawingGridEvery w:val="2"/>
  <w:characterSpacingControl w:val="doNotCompress"/>
  <w:hdrShapeDefaults>
    <o:shapedefaults v:ext="edit" spidmax="71682" style="mso-width-relative:margin;mso-height-relative:margin" fillcolor="white">
      <v:fill color="white"/>
    </o:shapedefaults>
  </w:hdrShapeDefaults>
  <w:footnotePr>
    <w:footnote w:id="-1"/>
    <w:footnote w:id="0"/>
  </w:footnotePr>
  <w:endnotePr>
    <w:endnote w:id="-1"/>
    <w:endnote w:id="0"/>
  </w:endnotePr>
  <w:compat/>
  <w:rsids>
    <w:rsidRoot w:val="00775623"/>
    <w:rsid w:val="00012842"/>
    <w:rsid w:val="000178E8"/>
    <w:rsid w:val="000221FC"/>
    <w:rsid w:val="00025FA5"/>
    <w:rsid w:val="000313C3"/>
    <w:rsid w:val="00083E4E"/>
    <w:rsid w:val="000933AE"/>
    <w:rsid w:val="0009424A"/>
    <w:rsid w:val="000B7A05"/>
    <w:rsid w:val="000C04E8"/>
    <w:rsid w:val="000F2F02"/>
    <w:rsid w:val="000F5F03"/>
    <w:rsid w:val="001004EE"/>
    <w:rsid w:val="00126941"/>
    <w:rsid w:val="00130889"/>
    <w:rsid w:val="00163ED3"/>
    <w:rsid w:val="00182A06"/>
    <w:rsid w:val="00183D0F"/>
    <w:rsid w:val="00191056"/>
    <w:rsid w:val="001B5911"/>
    <w:rsid w:val="001C7939"/>
    <w:rsid w:val="001D5FFB"/>
    <w:rsid w:val="001E54A8"/>
    <w:rsid w:val="00204A71"/>
    <w:rsid w:val="002367F4"/>
    <w:rsid w:val="00245199"/>
    <w:rsid w:val="00295E16"/>
    <w:rsid w:val="002A3BD7"/>
    <w:rsid w:val="002D14F7"/>
    <w:rsid w:val="002F76E1"/>
    <w:rsid w:val="00332819"/>
    <w:rsid w:val="00335DDC"/>
    <w:rsid w:val="00351308"/>
    <w:rsid w:val="00353119"/>
    <w:rsid w:val="0036530D"/>
    <w:rsid w:val="003711B1"/>
    <w:rsid w:val="00374494"/>
    <w:rsid w:val="00384720"/>
    <w:rsid w:val="003B1505"/>
    <w:rsid w:val="003D2F4C"/>
    <w:rsid w:val="003E051E"/>
    <w:rsid w:val="0041770A"/>
    <w:rsid w:val="00427CAB"/>
    <w:rsid w:val="00474D8B"/>
    <w:rsid w:val="004C3983"/>
    <w:rsid w:val="004D1314"/>
    <w:rsid w:val="004D1D51"/>
    <w:rsid w:val="004E4CCB"/>
    <w:rsid w:val="00506F35"/>
    <w:rsid w:val="0051131D"/>
    <w:rsid w:val="005172FB"/>
    <w:rsid w:val="00537D35"/>
    <w:rsid w:val="00561DB4"/>
    <w:rsid w:val="00577BFB"/>
    <w:rsid w:val="005C0C60"/>
    <w:rsid w:val="005C4F5A"/>
    <w:rsid w:val="005D7CC8"/>
    <w:rsid w:val="005F3C22"/>
    <w:rsid w:val="0061350D"/>
    <w:rsid w:val="00613A67"/>
    <w:rsid w:val="0062767A"/>
    <w:rsid w:val="00633B76"/>
    <w:rsid w:val="0066516F"/>
    <w:rsid w:val="00670BF1"/>
    <w:rsid w:val="00672785"/>
    <w:rsid w:val="00674699"/>
    <w:rsid w:val="00684D3F"/>
    <w:rsid w:val="006900EA"/>
    <w:rsid w:val="00691B68"/>
    <w:rsid w:val="006932B4"/>
    <w:rsid w:val="006C4E4A"/>
    <w:rsid w:val="006E5BA4"/>
    <w:rsid w:val="006E7CE1"/>
    <w:rsid w:val="00712039"/>
    <w:rsid w:val="00732B88"/>
    <w:rsid w:val="0074099F"/>
    <w:rsid w:val="00765AD1"/>
    <w:rsid w:val="00766FC6"/>
    <w:rsid w:val="00770DA5"/>
    <w:rsid w:val="007737BD"/>
    <w:rsid w:val="00775623"/>
    <w:rsid w:val="00776915"/>
    <w:rsid w:val="00783512"/>
    <w:rsid w:val="007A06A6"/>
    <w:rsid w:val="007D5C61"/>
    <w:rsid w:val="007F2C02"/>
    <w:rsid w:val="008042A3"/>
    <w:rsid w:val="00804935"/>
    <w:rsid w:val="00806F69"/>
    <w:rsid w:val="008146FA"/>
    <w:rsid w:val="0082029F"/>
    <w:rsid w:val="00826278"/>
    <w:rsid w:val="00855081"/>
    <w:rsid w:val="00856F51"/>
    <w:rsid w:val="00857F64"/>
    <w:rsid w:val="008607C6"/>
    <w:rsid w:val="00865817"/>
    <w:rsid w:val="00874D71"/>
    <w:rsid w:val="008846C1"/>
    <w:rsid w:val="00896E5C"/>
    <w:rsid w:val="008E1905"/>
    <w:rsid w:val="008F37F6"/>
    <w:rsid w:val="00931DF0"/>
    <w:rsid w:val="00952BBE"/>
    <w:rsid w:val="00973822"/>
    <w:rsid w:val="00974750"/>
    <w:rsid w:val="009D0F4D"/>
    <w:rsid w:val="00A6629E"/>
    <w:rsid w:val="00A66753"/>
    <w:rsid w:val="00A71A12"/>
    <w:rsid w:val="00A92FD7"/>
    <w:rsid w:val="00A94A1B"/>
    <w:rsid w:val="00A97696"/>
    <w:rsid w:val="00AB3FA2"/>
    <w:rsid w:val="00AE02CE"/>
    <w:rsid w:val="00AE108E"/>
    <w:rsid w:val="00AF4D99"/>
    <w:rsid w:val="00B17477"/>
    <w:rsid w:val="00B36A16"/>
    <w:rsid w:val="00B50253"/>
    <w:rsid w:val="00B53C3B"/>
    <w:rsid w:val="00B66E0A"/>
    <w:rsid w:val="00B803D9"/>
    <w:rsid w:val="00B94E7C"/>
    <w:rsid w:val="00BA077F"/>
    <w:rsid w:val="00BA715C"/>
    <w:rsid w:val="00BB5139"/>
    <w:rsid w:val="00BC7485"/>
    <w:rsid w:val="00BF4751"/>
    <w:rsid w:val="00C01C4D"/>
    <w:rsid w:val="00C23281"/>
    <w:rsid w:val="00C46B9F"/>
    <w:rsid w:val="00C737CA"/>
    <w:rsid w:val="00CB7690"/>
    <w:rsid w:val="00CD19A0"/>
    <w:rsid w:val="00CD23E1"/>
    <w:rsid w:val="00CD6322"/>
    <w:rsid w:val="00D06E30"/>
    <w:rsid w:val="00D34AB7"/>
    <w:rsid w:val="00D37251"/>
    <w:rsid w:val="00D5334E"/>
    <w:rsid w:val="00D56717"/>
    <w:rsid w:val="00D86599"/>
    <w:rsid w:val="00D96275"/>
    <w:rsid w:val="00DA1FF7"/>
    <w:rsid w:val="00DD290A"/>
    <w:rsid w:val="00DD67B2"/>
    <w:rsid w:val="00DF1E4A"/>
    <w:rsid w:val="00E0275C"/>
    <w:rsid w:val="00E06558"/>
    <w:rsid w:val="00E073E6"/>
    <w:rsid w:val="00E4223A"/>
    <w:rsid w:val="00E8085E"/>
    <w:rsid w:val="00E95265"/>
    <w:rsid w:val="00EC179B"/>
    <w:rsid w:val="00EE64D3"/>
    <w:rsid w:val="00EF53AA"/>
    <w:rsid w:val="00F17A6E"/>
    <w:rsid w:val="00F22412"/>
    <w:rsid w:val="00F47EB5"/>
    <w:rsid w:val="00F67570"/>
    <w:rsid w:val="00F84061"/>
    <w:rsid w:val="00F86C38"/>
    <w:rsid w:val="00F91894"/>
    <w:rsid w:val="00F95170"/>
    <w:rsid w:val="00FA1B31"/>
    <w:rsid w:val="00FB5642"/>
    <w:rsid w:val="00FE0033"/>
    <w:rsid w:val="00FF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68"/>
  </w:style>
  <w:style w:type="paragraph" w:styleId="Heading1">
    <w:name w:val="heading 1"/>
    <w:basedOn w:val="Normal"/>
    <w:next w:val="Normal"/>
    <w:link w:val="Heading1Char"/>
    <w:uiPriority w:val="9"/>
    <w:qFormat/>
    <w:rsid w:val="00BA7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23"/>
    <w:rPr>
      <w:rFonts w:ascii="Tahoma" w:hAnsi="Tahoma" w:cs="Tahoma"/>
      <w:sz w:val="16"/>
      <w:szCs w:val="16"/>
    </w:rPr>
  </w:style>
  <w:style w:type="paragraph" w:styleId="ListParagraph">
    <w:name w:val="List Paragraph"/>
    <w:basedOn w:val="Normal"/>
    <w:uiPriority w:val="34"/>
    <w:qFormat/>
    <w:rsid w:val="006E7CE1"/>
    <w:pPr>
      <w:ind w:left="720"/>
      <w:contextualSpacing/>
    </w:pPr>
  </w:style>
  <w:style w:type="paragraph" w:styleId="Header">
    <w:name w:val="header"/>
    <w:basedOn w:val="Normal"/>
    <w:link w:val="HeaderChar"/>
    <w:uiPriority w:val="99"/>
    <w:unhideWhenUsed/>
    <w:rsid w:val="00DD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0A"/>
  </w:style>
  <w:style w:type="paragraph" w:styleId="Footer">
    <w:name w:val="footer"/>
    <w:basedOn w:val="Normal"/>
    <w:link w:val="FooterChar"/>
    <w:uiPriority w:val="99"/>
    <w:semiHidden/>
    <w:unhideWhenUsed/>
    <w:rsid w:val="00DD2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90A"/>
  </w:style>
  <w:style w:type="character" w:styleId="Hyperlink">
    <w:name w:val="Hyperlink"/>
    <w:basedOn w:val="DefaultParagraphFont"/>
    <w:uiPriority w:val="99"/>
    <w:unhideWhenUsed/>
    <w:rsid w:val="00F91894"/>
    <w:rPr>
      <w:color w:val="0000FF" w:themeColor="hyperlink"/>
      <w:u w:val="single"/>
    </w:rPr>
  </w:style>
  <w:style w:type="paragraph" w:styleId="BodyText">
    <w:name w:val="Body Text"/>
    <w:basedOn w:val="Normal"/>
    <w:link w:val="BodyTextChar"/>
    <w:uiPriority w:val="99"/>
    <w:unhideWhenUsed/>
    <w:rsid w:val="00506F35"/>
    <w:pPr>
      <w:spacing w:before="120" w:after="0" w:line="240" w:lineRule="auto"/>
      <w:jc w:val="both"/>
    </w:pPr>
    <w:rPr>
      <w:rFonts w:ascii="Footlight MT Light" w:hAnsi="Footlight MT Light"/>
      <w:sz w:val="22"/>
      <w:szCs w:val="22"/>
    </w:rPr>
  </w:style>
  <w:style w:type="character" w:customStyle="1" w:styleId="BodyTextChar">
    <w:name w:val="Body Text Char"/>
    <w:basedOn w:val="DefaultParagraphFont"/>
    <w:link w:val="BodyText"/>
    <w:uiPriority w:val="99"/>
    <w:rsid w:val="00506F35"/>
    <w:rPr>
      <w:rFonts w:ascii="Footlight MT Light" w:hAnsi="Footlight MT Light"/>
      <w:sz w:val="22"/>
      <w:szCs w:val="22"/>
    </w:rPr>
  </w:style>
  <w:style w:type="character" w:customStyle="1" w:styleId="Heading1Char">
    <w:name w:val="Heading 1 Char"/>
    <w:basedOn w:val="DefaultParagraphFont"/>
    <w:link w:val="Heading1"/>
    <w:uiPriority w:val="9"/>
    <w:rsid w:val="00BA71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71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751839">
      <w:bodyDiv w:val="1"/>
      <w:marLeft w:val="0"/>
      <w:marRight w:val="0"/>
      <w:marTop w:val="0"/>
      <w:marBottom w:val="0"/>
      <w:divBdr>
        <w:top w:val="none" w:sz="0" w:space="0" w:color="auto"/>
        <w:left w:val="none" w:sz="0" w:space="0" w:color="auto"/>
        <w:bottom w:val="none" w:sz="0" w:space="0" w:color="auto"/>
        <w:right w:val="none" w:sz="0" w:space="0" w:color="auto"/>
      </w:divBdr>
    </w:div>
    <w:div w:id="196894171">
      <w:bodyDiv w:val="1"/>
      <w:marLeft w:val="0"/>
      <w:marRight w:val="0"/>
      <w:marTop w:val="0"/>
      <w:marBottom w:val="0"/>
      <w:divBdr>
        <w:top w:val="none" w:sz="0" w:space="0" w:color="auto"/>
        <w:left w:val="none" w:sz="0" w:space="0" w:color="auto"/>
        <w:bottom w:val="none" w:sz="0" w:space="0" w:color="auto"/>
        <w:right w:val="none" w:sz="0" w:space="0" w:color="auto"/>
      </w:divBdr>
    </w:div>
    <w:div w:id="310258339">
      <w:bodyDiv w:val="1"/>
      <w:marLeft w:val="0"/>
      <w:marRight w:val="0"/>
      <w:marTop w:val="0"/>
      <w:marBottom w:val="0"/>
      <w:divBdr>
        <w:top w:val="none" w:sz="0" w:space="0" w:color="auto"/>
        <w:left w:val="none" w:sz="0" w:space="0" w:color="auto"/>
        <w:bottom w:val="none" w:sz="0" w:space="0" w:color="auto"/>
        <w:right w:val="none" w:sz="0" w:space="0" w:color="auto"/>
      </w:divBdr>
    </w:div>
    <w:div w:id="425922052">
      <w:bodyDiv w:val="1"/>
      <w:marLeft w:val="0"/>
      <w:marRight w:val="0"/>
      <w:marTop w:val="0"/>
      <w:marBottom w:val="0"/>
      <w:divBdr>
        <w:top w:val="none" w:sz="0" w:space="0" w:color="auto"/>
        <w:left w:val="none" w:sz="0" w:space="0" w:color="auto"/>
        <w:bottom w:val="none" w:sz="0" w:space="0" w:color="auto"/>
        <w:right w:val="none" w:sz="0" w:space="0" w:color="auto"/>
      </w:divBdr>
    </w:div>
    <w:div w:id="557667468">
      <w:bodyDiv w:val="1"/>
      <w:marLeft w:val="0"/>
      <w:marRight w:val="0"/>
      <w:marTop w:val="0"/>
      <w:marBottom w:val="0"/>
      <w:divBdr>
        <w:top w:val="none" w:sz="0" w:space="0" w:color="auto"/>
        <w:left w:val="none" w:sz="0" w:space="0" w:color="auto"/>
        <w:bottom w:val="none" w:sz="0" w:space="0" w:color="auto"/>
        <w:right w:val="none" w:sz="0" w:space="0" w:color="auto"/>
      </w:divBdr>
    </w:div>
    <w:div w:id="568656003">
      <w:bodyDiv w:val="1"/>
      <w:marLeft w:val="0"/>
      <w:marRight w:val="0"/>
      <w:marTop w:val="0"/>
      <w:marBottom w:val="0"/>
      <w:divBdr>
        <w:top w:val="none" w:sz="0" w:space="0" w:color="auto"/>
        <w:left w:val="none" w:sz="0" w:space="0" w:color="auto"/>
        <w:bottom w:val="none" w:sz="0" w:space="0" w:color="auto"/>
        <w:right w:val="none" w:sz="0" w:space="0" w:color="auto"/>
      </w:divBdr>
    </w:div>
    <w:div w:id="653677241">
      <w:bodyDiv w:val="1"/>
      <w:marLeft w:val="0"/>
      <w:marRight w:val="0"/>
      <w:marTop w:val="0"/>
      <w:marBottom w:val="0"/>
      <w:divBdr>
        <w:top w:val="none" w:sz="0" w:space="0" w:color="auto"/>
        <w:left w:val="none" w:sz="0" w:space="0" w:color="auto"/>
        <w:bottom w:val="none" w:sz="0" w:space="0" w:color="auto"/>
        <w:right w:val="none" w:sz="0" w:space="0" w:color="auto"/>
      </w:divBdr>
    </w:div>
    <w:div w:id="705763980">
      <w:bodyDiv w:val="1"/>
      <w:marLeft w:val="0"/>
      <w:marRight w:val="0"/>
      <w:marTop w:val="0"/>
      <w:marBottom w:val="0"/>
      <w:divBdr>
        <w:top w:val="none" w:sz="0" w:space="0" w:color="auto"/>
        <w:left w:val="none" w:sz="0" w:space="0" w:color="auto"/>
        <w:bottom w:val="none" w:sz="0" w:space="0" w:color="auto"/>
        <w:right w:val="none" w:sz="0" w:space="0" w:color="auto"/>
      </w:divBdr>
    </w:div>
    <w:div w:id="895168703">
      <w:bodyDiv w:val="1"/>
      <w:marLeft w:val="0"/>
      <w:marRight w:val="0"/>
      <w:marTop w:val="0"/>
      <w:marBottom w:val="0"/>
      <w:divBdr>
        <w:top w:val="none" w:sz="0" w:space="0" w:color="auto"/>
        <w:left w:val="none" w:sz="0" w:space="0" w:color="auto"/>
        <w:bottom w:val="none" w:sz="0" w:space="0" w:color="auto"/>
        <w:right w:val="none" w:sz="0" w:space="0" w:color="auto"/>
      </w:divBdr>
    </w:div>
    <w:div w:id="972753127">
      <w:bodyDiv w:val="1"/>
      <w:marLeft w:val="0"/>
      <w:marRight w:val="0"/>
      <w:marTop w:val="0"/>
      <w:marBottom w:val="0"/>
      <w:divBdr>
        <w:top w:val="none" w:sz="0" w:space="0" w:color="auto"/>
        <w:left w:val="none" w:sz="0" w:space="0" w:color="auto"/>
        <w:bottom w:val="none" w:sz="0" w:space="0" w:color="auto"/>
        <w:right w:val="none" w:sz="0" w:space="0" w:color="auto"/>
      </w:divBdr>
    </w:div>
    <w:div w:id="1018584490">
      <w:bodyDiv w:val="1"/>
      <w:marLeft w:val="0"/>
      <w:marRight w:val="0"/>
      <w:marTop w:val="0"/>
      <w:marBottom w:val="0"/>
      <w:divBdr>
        <w:top w:val="none" w:sz="0" w:space="0" w:color="auto"/>
        <w:left w:val="none" w:sz="0" w:space="0" w:color="auto"/>
        <w:bottom w:val="none" w:sz="0" w:space="0" w:color="auto"/>
        <w:right w:val="none" w:sz="0" w:space="0" w:color="auto"/>
      </w:divBdr>
    </w:div>
    <w:div w:id="1094398934">
      <w:bodyDiv w:val="1"/>
      <w:marLeft w:val="0"/>
      <w:marRight w:val="0"/>
      <w:marTop w:val="0"/>
      <w:marBottom w:val="0"/>
      <w:divBdr>
        <w:top w:val="none" w:sz="0" w:space="0" w:color="auto"/>
        <w:left w:val="none" w:sz="0" w:space="0" w:color="auto"/>
        <w:bottom w:val="none" w:sz="0" w:space="0" w:color="auto"/>
        <w:right w:val="none" w:sz="0" w:space="0" w:color="auto"/>
      </w:divBdr>
    </w:div>
    <w:div w:id="1205143514">
      <w:bodyDiv w:val="1"/>
      <w:marLeft w:val="0"/>
      <w:marRight w:val="0"/>
      <w:marTop w:val="0"/>
      <w:marBottom w:val="0"/>
      <w:divBdr>
        <w:top w:val="none" w:sz="0" w:space="0" w:color="auto"/>
        <w:left w:val="none" w:sz="0" w:space="0" w:color="auto"/>
        <w:bottom w:val="none" w:sz="0" w:space="0" w:color="auto"/>
        <w:right w:val="none" w:sz="0" w:space="0" w:color="auto"/>
      </w:divBdr>
    </w:div>
    <w:div w:id="1240481920">
      <w:bodyDiv w:val="1"/>
      <w:marLeft w:val="0"/>
      <w:marRight w:val="0"/>
      <w:marTop w:val="0"/>
      <w:marBottom w:val="0"/>
      <w:divBdr>
        <w:top w:val="none" w:sz="0" w:space="0" w:color="auto"/>
        <w:left w:val="none" w:sz="0" w:space="0" w:color="auto"/>
        <w:bottom w:val="none" w:sz="0" w:space="0" w:color="auto"/>
        <w:right w:val="none" w:sz="0" w:space="0" w:color="auto"/>
      </w:divBdr>
    </w:div>
    <w:div w:id="1420755676">
      <w:bodyDiv w:val="1"/>
      <w:marLeft w:val="0"/>
      <w:marRight w:val="0"/>
      <w:marTop w:val="0"/>
      <w:marBottom w:val="0"/>
      <w:divBdr>
        <w:top w:val="none" w:sz="0" w:space="0" w:color="auto"/>
        <w:left w:val="none" w:sz="0" w:space="0" w:color="auto"/>
        <w:bottom w:val="none" w:sz="0" w:space="0" w:color="auto"/>
        <w:right w:val="none" w:sz="0" w:space="0" w:color="auto"/>
      </w:divBdr>
    </w:div>
    <w:div w:id="1469123475">
      <w:bodyDiv w:val="1"/>
      <w:marLeft w:val="0"/>
      <w:marRight w:val="0"/>
      <w:marTop w:val="0"/>
      <w:marBottom w:val="0"/>
      <w:divBdr>
        <w:top w:val="none" w:sz="0" w:space="0" w:color="auto"/>
        <w:left w:val="none" w:sz="0" w:space="0" w:color="auto"/>
        <w:bottom w:val="none" w:sz="0" w:space="0" w:color="auto"/>
        <w:right w:val="none" w:sz="0" w:space="0" w:color="auto"/>
      </w:divBdr>
    </w:div>
    <w:div w:id="1653024217">
      <w:bodyDiv w:val="1"/>
      <w:marLeft w:val="0"/>
      <w:marRight w:val="0"/>
      <w:marTop w:val="0"/>
      <w:marBottom w:val="0"/>
      <w:divBdr>
        <w:top w:val="none" w:sz="0" w:space="0" w:color="auto"/>
        <w:left w:val="none" w:sz="0" w:space="0" w:color="auto"/>
        <w:bottom w:val="none" w:sz="0" w:space="0" w:color="auto"/>
        <w:right w:val="none" w:sz="0" w:space="0" w:color="auto"/>
      </w:divBdr>
    </w:div>
    <w:div w:id="1663505523">
      <w:bodyDiv w:val="1"/>
      <w:marLeft w:val="0"/>
      <w:marRight w:val="0"/>
      <w:marTop w:val="0"/>
      <w:marBottom w:val="0"/>
      <w:divBdr>
        <w:top w:val="none" w:sz="0" w:space="0" w:color="auto"/>
        <w:left w:val="none" w:sz="0" w:space="0" w:color="auto"/>
        <w:bottom w:val="none" w:sz="0" w:space="0" w:color="auto"/>
        <w:right w:val="none" w:sz="0" w:space="0" w:color="auto"/>
      </w:divBdr>
    </w:div>
    <w:div w:id="1967000915">
      <w:bodyDiv w:val="1"/>
      <w:marLeft w:val="0"/>
      <w:marRight w:val="0"/>
      <w:marTop w:val="0"/>
      <w:marBottom w:val="0"/>
      <w:divBdr>
        <w:top w:val="none" w:sz="0" w:space="0" w:color="auto"/>
        <w:left w:val="none" w:sz="0" w:space="0" w:color="auto"/>
        <w:bottom w:val="none" w:sz="0" w:space="0" w:color="auto"/>
        <w:right w:val="none" w:sz="0" w:space="0" w:color="auto"/>
      </w:divBdr>
    </w:div>
    <w:div w:id="2008749378">
      <w:bodyDiv w:val="1"/>
      <w:marLeft w:val="0"/>
      <w:marRight w:val="0"/>
      <w:marTop w:val="0"/>
      <w:marBottom w:val="0"/>
      <w:divBdr>
        <w:top w:val="none" w:sz="0" w:space="0" w:color="auto"/>
        <w:left w:val="none" w:sz="0" w:space="0" w:color="auto"/>
        <w:bottom w:val="none" w:sz="0" w:space="0" w:color="auto"/>
        <w:right w:val="none" w:sz="0" w:space="0" w:color="auto"/>
      </w:divBdr>
    </w:div>
    <w:div w:id="20670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0474-FF99-4BF6-8CA5-BCF55D3A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7202</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RKloepfer</dc:creator>
  <cp:keywords/>
  <dc:description/>
  <cp:lastModifiedBy>kreyes</cp:lastModifiedBy>
  <cp:revision>6</cp:revision>
  <cp:lastPrinted>2014-05-15T14:39:00Z</cp:lastPrinted>
  <dcterms:created xsi:type="dcterms:W3CDTF">2015-05-21T14:26:00Z</dcterms:created>
  <dcterms:modified xsi:type="dcterms:W3CDTF">2015-05-26T14:34:00Z</dcterms:modified>
</cp:coreProperties>
</file>