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D01065">
        <w:rPr>
          <w:sz w:val="32"/>
          <w:u w:val="none"/>
        </w:rPr>
        <w:t>4</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EC7C6A">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Midland School Corporation</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A7E3E" w:rsidP="00D01065">
            <w:pPr>
              <w:pStyle w:val="BodyText3"/>
              <w:pBdr>
                <w:top w:val="none" w:sz="0" w:space="0" w:color="auto"/>
                <w:left w:val="none" w:sz="0" w:space="0" w:color="auto"/>
                <w:bottom w:val="none" w:sz="0" w:space="0" w:color="auto"/>
                <w:right w:val="none" w:sz="0" w:space="0" w:color="auto"/>
              </w:pBdr>
              <w:jc w:val="left"/>
              <w:rPr>
                <w:sz w:val="22"/>
              </w:rPr>
            </w:pPr>
            <w:r>
              <w:rPr>
                <w:sz w:val="22"/>
              </w:rPr>
              <w:t>April</w:t>
            </w:r>
            <w:r w:rsidR="00A76612">
              <w:rPr>
                <w:sz w:val="22"/>
              </w:rPr>
              <w:t xml:space="preserve"> 201</w:t>
            </w:r>
            <w:r w:rsidR="00D01065">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D01065">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A826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w:t>
            </w:r>
            <w:r w:rsidR="00EC7C6A">
              <w:rPr>
                <w:sz w:val="22"/>
              </w:rPr>
              <w:t>Well #1 and Well #2</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 meetings scheduled at this time</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February each year.  The Board members are always available</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Tom </w:t>
            </w:r>
            <w:proofErr w:type="spellStart"/>
            <w:r>
              <w:rPr>
                <w:sz w:val="22"/>
              </w:rPr>
              <w:t>Rogowski</w:t>
            </w:r>
            <w:proofErr w:type="spellEnd"/>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C7C6A">
              <w:rPr>
                <w:sz w:val="22"/>
              </w:rPr>
              <w:t>688-5114 Ext 19</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w:t>
            </w:r>
            <w:smartTag w:uri="urn:schemas-microsoft-com:office:smarttags" w:element="State">
              <w:smartTag w:uri="urn:schemas-microsoft-com:office:smarttags" w:element="place">
                <w:r w:rsidRPr="00A76612">
                  <w:rPr>
                    <w:b/>
                  </w:rPr>
                  <w:t>AL</w:t>
                </w:r>
              </w:smartTag>
            </w:smartTag>
            <w:r w:rsidRPr="00A76612">
              <w:rPr>
                <w:b/>
              </w:rPr>
              <w:t>)</w:t>
            </w:r>
            <w:r w:rsidRPr="00A76612">
              <w:t>: The concentration of a contaminant which, if exceeded, triggers treatment or other requirements which a water system must follow.</w:t>
            </w:r>
          </w:p>
          <w:p w:rsidR="00D9211C" w:rsidRPr="00A76612"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A826FF">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1B3DE7">
            <w:pPr>
              <w:spacing w:before="20" w:after="20"/>
              <w:rPr>
                <w:sz w:val="18"/>
              </w:rPr>
            </w:pPr>
            <w:r>
              <w:rPr>
                <w:sz w:val="18"/>
              </w:rPr>
              <w:t>Lead (ppb)</w:t>
            </w:r>
            <w:r w:rsidR="00573656">
              <w:rPr>
                <w:sz w:val="18"/>
              </w:rPr>
              <w:t xml:space="preserve">          </w:t>
            </w:r>
            <w:r w:rsidR="00EC7C6A">
              <w:rPr>
                <w:sz w:val="18"/>
              </w:rPr>
              <w:t>20</w:t>
            </w:r>
            <w:r w:rsidR="001B3DE7">
              <w:rPr>
                <w:sz w:val="18"/>
              </w:rPr>
              <w:t>12</w:t>
            </w:r>
          </w:p>
        </w:tc>
        <w:tc>
          <w:tcPr>
            <w:tcW w:w="1098" w:type="dxa"/>
            <w:gridSpan w:val="2"/>
            <w:tcBorders>
              <w:top w:val="nil"/>
              <w:bottom w:val="nil"/>
            </w:tcBorders>
          </w:tcPr>
          <w:p w:rsidR="00D9211C" w:rsidRDefault="001B3DE7">
            <w:pPr>
              <w:spacing w:before="20" w:after="20"/>
              <w:jc w:val="center"/>
              <w:rPr>
                <w:sz w:val="18"/>
              </w:rPr>
            </w:pPr>
            <w:r>
              <w:rPr>
                <w:sz w:val="18"/>
              </w:rPr>
              <w:t>5</w:t>
            </w:r>
          </w:p>
        </w:tc>
        <w:tc>
          <w:tcPr>
            <w:tcW w:w="900" w:type="dxa"/>
            <w:tcBorders>
              <w:top w:val="nil"/>
              <w:bottom w:val="nil"/>
            </w:tcBorders>
          </w:tcPr>
          <w:p w:rsidR="00D9211C" w:rsidRDefault="001B3DE7">
            <w:pPr>
              <w:spacing w:before="20" w:after="20"/>
              <w:jc w:val="center"/>
              <w:rPr>
                <w:sz w:val="18"/>
              </w:rPr>
            </w:pPr>
            <w:r>
              <w:rPr>
                <w:sz w:val="18"/>
              </w:rPr>
              <w:t>9.6</w:t>
            </w:r>
          </w:p>
        </w:tc>
        <w:tc>
          <w:tcPr>
            <w:tcW w:w="1260" w:type="dxa"/>
            <w:tcBorders>
              <w:top w:val="nil"/>
              <w:bottom w:val="nil"/>
            </w:tcBorders>
          </w:tcPr>
          <w:p w:rsidR="00D9211C" w:rsidRDefault="00573656">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1B3DE7">
            <w:pPr>
              <w:spacing w:before="20" w:after="20"/>
              <w:rPr>
                <w:sz w:val="18"/>
              </w:rPr>
            </w:pPr>
            <w:r>
              <w:rPr>
                <w:sz w:val="18"/>
              </w:rPr>
              <w:t>Copper (ppm)</w:t>
            </w:r>
            <w:r w:rsidR="00573656">
              <w:rPr>
                <w:sz w:val="18"/>
              </w:rPr>
              <w:t xml:space="preserve">    </w:t>
            </w:r>
            <w:r w:rsidR="00EC7C6A">
              <w:rPr>
                <w:sz w:val="18"/>
              </w:rPr>
              <w:t>20</w:t>
            </w:r>
            <w:r w:rsidR="001B3DE7">
              <w:rPr>
                <w:sz w:val="18"/>
              </w:rPr>
              <w:t>12</w:t>
            </w:r>
          </w:p>
        </w:tc>
        <w:tc>
          <w:tcPr>
            <w:tcW w:w="1098" w:type="dxa"/>
            <w:gridSpan w:val="2"/>
            <w:tcBorders>
              <w:bottom w:val="single" w:sz="18" w:space="0" w:color="auto"/>
            </w:tcBorders>
          </w:tcPr>
          <w:p w:rsidR="00D9211C" w:rsidRDefault="001B3DE7">
            <w:pPr>
              <w:spacing w:before="20" w:after="20"/>
              <w:jc w:val="center"/>
              <w:rPr>
                <w:sz w:val="18"/>
              </w:rPr>
            </w:pPr>
            <w:r>
              <w:rPr>
                <w:sz w:val="18"/>
              </w:rPr>
              <w:t>5</w:t>
            </w:r>
          </w:p>
        </w:tc>
        <w:tc>
          <w:tcPr>
            <w:tcW w:w="900" w:type="dxa"/>
            <w:tcBorders>
              <w:bottom w:val="single" w:sz="18" w:space="0" w:color="auto"/>
            </w:tcBorders>
          </w:tcPr>
          <w:p w:rsidR="00D9211C" w:rsidRDefault="00EC7C6A" w:rsidP="001B3DE7">
            <w:pPr>
              <w:spacing w:before="20" w:after="20"/>
              <w:jc w:val="center"/>
              <w:rPr>
                <w:sz w:val="18"/>
              </w:rPr>
            </w:pPr>
            <w:r>
              <w:rPr>
                <w:sz w:val="18"/>
              </w:rPr>
              <w:t>0.</w:t>
            </w:r>
            <w:r w:rsidR="001B3DE7">
              <w:rPr>
                <w:sz w:val="18"/>
              </w:rPr>
              <w:t>205</w:t>
            </w:r>
          </w:p>
        </w:tc>
        <w:tc>
          <w:tcPr>
            <w:tcW w:w="1260" w:type="dxa"/>
            <w:tcBorders>
              <w:bottom w:val="single" w:sz="18" w:space="0" w:color="auto"/>
            </w:tcBorders>
          </w:tcPr>
          <w:p w:rsidR="00D9211C" w:rsidRDefault="00573656">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1B3DE7">
            <w:pPr>
              <w:spacing w:before="20" w:after="20"/>
              <w:jc w:val="center"/>
              <w:rPr>
                <w:sz w:val="18"/>
              </w:rPr>
            </w:pPr>
            <w:r>
              <w:rPr>
                <w:sz w:val="18"/>
              </w:rPr>
              <w:t>10/12</w:t>
            </w:r>
          </w:p>
        </w:tc>
        <w:tc>
          <w:tcPr>
            <w:tcW w:w="900" w:type="dxa"/>
            <w:tcBorders>
              <w:top w:val="nil"/>
            </w:tcBorders>
          </w:tcPr>
          <w:p w:rsidR="00D9211C" w:rsidRDefault="00EC7C6A" w:rsidP="001B3DE7">
            <w:pPr>
              <w:spacing w:before="20" w:after="20"/>
              <w:jc w:val="center"/>
              <w:rPr>
                <w:sz w:val="18"/>
              </w:rPr>
            </w:pPr>
            <w:r>
              <w:rPr>
                <w:sz w:val="18"/>
              </w:rPr>
              <w:t>4</w:t>
            </w:r>
            <w:r w:rsidR="001B3DE7">
              <w:rPr>
                <w:sz w:val="18"/>
              </w:rPr>
              <w:t>8</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1B3DE7">
            <w:pPr>
              <w:spacing w:before="20" w:after="20"/>
              <w:jc w:val="center"/>
              <w:rPr>
                <w:sz w:val="18"/>
              </w:rPr>
            </w:pPr>
            <w:r>
              <w:rPr>
                <w:sz w:val="18"/>
              </w:rPr>
              <w:t>10/12</w:t>
            </w:r>
          </w:p>
        </w:tc>
        <w:tc>
          <w:tcPr>
            <w:tcW w:w="900" w:type="dxa"/>
            <w:tcBorders>
              <w:bottom w:val="single" w:sz="6" w:space="0" w:color="auto"/>
            </w:tcBorders>
          </w:tcPr>
          <w:p w:rsidR="00D9211C" w:rsidRDefault="001B3DE7">
            <w:pPr>
              <w:spacing w:before="20" w:after="20"/>
              <w:jc w:val="center"/>
              <w:rPr>
                <w:sz w:val="18"/>
              </w:rPr>
            </w:pPr>
            <w:r>
              <w:rPr>
                <w:sz w:val="18"/>
              </w:rPr>
              <w:t>61</w:t>
            </w:r>
            <w:r w:rsidR="006A7E3E">
              <w:rPr>
                <w:sz w:val="18"/>
              </w:rPr>
              <w:t>0</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C75886" w:rsidRDefault="00C75886">
            <w:pPr>
              <w:spacing w:before="40" w:after="40"/>
              <w:ind w:left="180"/>
              <w:rPr>
                <w:sz w:val="18"/>
              </w:rPr>
            </w:pPr>
            <w:r>
              <w:rPr>
                <w:sz w:val="18"/>
              </w:rPr>
              <w:t>Arsenic (ppb)</w:t>
            </w:r>
          </w:p>
          <w:p w:rsidR="00C75886" w:rsidRDefault="00C75886">
            <w:pPr>
              <w:spacing w:before="40" w:after="40"/>
              <w:ind w:left="180"/>
              <w:rPr>
                <w:sz w:val="18"/>
              </w:rPr>
            </w:pPr>
          </w:p>
          <w:p w:rsidR="00C75886" w:rsidRDefault="00C75886">
            <w:pPr>
              <w:spacing w:before="40" w:after="40"/>
              <w:ind w:left="180"/>
              <w:rPr>
                <w:sz w:val="18"/>
              </w:rPr>
            </w:pPr>
          </w:p>
          <w:p w:rsidR="00C75886" w:rsidRDefault="00C75886">
            <w:pPr>
              <w:spacing w:before="40" w:after="40"/>
              <w:ind w:left="180"/>
              <w:rPr>
                <w:sz w:val="18"/>
              </w:rPr>
            </w:pPr>
          </w:p>
          <w:p w:rsidR="00913C24" w:rsidRDefault="00913C24" w:rsidP="006A7E3E">
            <w:pPr>
              <w:spacing w:before="40" w:after="40"/>
              <w:ind w:left="180"/>
              <w:rPr>
                <w:sz w:val="18"/>
              </w:rPr>
            </w:pPr>
          </w:p>
        </w:tc>
        <w:tc>
          <w:tcPr>
            <w:tcW w:w="1008" w:type="dxa"/>
            <w:tcBorders>
              <w:top w:val="nil"/>
            </w:tcBorders>
          </w:tcPr>
          <w:p w:rsidR="00C75886" w:rsidRDefault="001B3DE7">
            <w:pPr>
              <w:spacing w:before="40" w:after="40"/>
              <w:jc w:val="center"/>
              <w:rPr>
                <w:sz w:val="18"/>
              </w:rPr>
            </w:pPr>
            <w:r>
              <w:rPr>
                <w:sz w:val="18"/>
              </w:rPr>
              <w:t>10/12</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1B3DE7" w:rsidRDefault="001B3DE7" w:rsidP="001B3DE7">
            <w:pPr>
              <w:spacing w:before="40" w:after="40"/>
              <w:rPr>
                <w:sz w:val="18"/>
              </w:rPr>
            </w:pPr>
          </w:p>
          <w:p w:rsidR="00913C24" w:rsidRDefault="00913C24" w:rsidP="001B3DE7">
            <w:pPr>
              <w:spacing w:before="40" w:after="40"/>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6A7E3E">
            <w:pPr>
              <w:spacing w:before="40" w:after="40"/>
              <w:jc w:val="center"/>
              <w:rPr>
                <w:sz w:val="18"/>
              </w:rPr>
            </w:pPr>
            <w:r>
              <w:rPr>
                <w:sz w:val="18"/>
              </w:rPr>
              <w:t>2.2</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C75886" w:rsidRDefault="00C75886">
            <w:pPr>
              <w:spacing w:before="40" w:after="40"/>
              <w:jc w:val="center"/>
              <w:rPr>
                <w:sz w:val="18"/>
              </w:rPr>
            </w:pPr>
            <w:r>
              <w:rPr>
                <w:sz w:val="18"/>
              </w:rPr>
              <w:t>3- 3</w:t>
            </w: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C75886">
            <w:pPr>
              <w:spacing w:before="40" w:after="40"/>
              <w:jc w:val="center"/>
              <w:rPr>
                <w:sz w:val="18"/>
              </w:rPr>
            </w:pPr>
            <w:r>
              <w:rPr>
                <w:sz w:val="18"/>
              </w:rPr>
              <w:t>10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C75886">
            <w:pPr>
              <w:spacing w:before="40" w:after="40"/>
              <w:jc w:val="center"/>
              <w:rPr>
                <w:sz w:val="18"/>
              </w:rPr>
            </w:pPr>
            <w:r>
              <w:rPr>
                <w:sz w:val="18"/>
              </w:rPr>
              <w:t>0.004</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C75886" w:rsidRPr="00565ADC" w:rsidRDefault="00565ADC">
            <w:pPr>
              <w:spacing w:before="40" w:after="40"/>
              <w:rPr>
                <w:sz w:val="17"/>
                <w:szCs w:val="17"/>
              </w:rPr>
            </w:pPr>
            <w:r w:rsidRPr="00565ADC">
              <w:rPr>
                <w:sz w:val="17"/>
                <w:szCs w:val="17"/>
              </w:rPr>
              <w:t xml:space="preserve">Erosion of natural deposits; runoff from orchards; glass and electronics production wastes </w:t>
            </w:r>
          </w:p>
          <w:p w:rsidR="00565ADC" w:rsidRPr="00565ADC" w:rsidRDefault="00565ADC">
            <w:pPr>
              <w:spacing w:before="40" w:after="40"/>
              <w:rPr>
                <w:sz w:val="18"/>
                <w:szCs w:val="18"/>
              </w:rPr>
            </w:pPr>
          </w:p>
          <w:p w:rsidR="00913C24" w:rsidRPr="007D0535" w:rsidRDefault="00913C24" w:rsidP="00CA61C9">
            <w:pPr>
              <w:spacing w:before="40" w:after="40"/>
              <w:rPr>
                <w:sz w:val="17"/>
                <w:szCs w:val="17"/>
              </w:rPr>
            </w:pPr>
          </w:p>
        </w:tc>
      </w:tr>
      <w:tr w:rsidR="00576750">
        <w:trPr>
          <w:trHeight w:val="600"/>
          <w:jc w:val="center"/>
        </w:trPr>
        <w:tc>
          <w:tcPr>
            <w:tcW w:w="2448" w:type="dxa"/>
            <w:tcBorders>
              <w:left w:val="single" w:sz="6" w:space="0" w:color="auto"/>
            </w:tcBorders>
          </w:tcPr>
          <w:p w:rsidR="00576750" w:rsidRDefault="00576750">
            <w:pPr>
              <w:spacing w:before="40" w:after="40"/>
              <w:ind w:left="180"/>
              <w:rPr>
                <w:sz w:val="18"/>
              </w:rPr>
            </w:pPr>
            <w:r>
              <w:rPr>
                <w:sz w:val="18"/>
              </w:rPr>
              <w:t>Gross Alpha   (</w:t>
            </w:r>
            <w:proofErr w:type="spellStart"/>
            <w:r w:rsidR="009E5942">
              <w:rPr>
                <w:sz w:val="18"/>
              </w:rPr>
              <w:t>pci</w:t>
            </w:r>
            <w:proofErr w:type="spellEnd"/>
            <w:r w:rsidR="009E5942">
              <w:rPr>
                <w:sz w:val="18"/>
              </w:rPr>
              <w:t>/L</w:t>
            </w:r>
            <w:r>
              <w:rPr>
                <w:sz w:val="18"/>
              </w:rPr>
              <w:t>)</w:t>
            </w:r>
          </w:p>
          <w:p w:rsidR="00576750" w:rsidRDefault="00576750">
            <w:pPr>
              <w:spacing w:before="40" w:after="40"/>
              <w:ind w:left="180"/>
              <w:rPr>
                <w:sz w:val="18"/>
              </w:rPr>
            </w:pPr>
          </w:p>
          <w:p w:rsidR="00576750" w:rsidRDefault="00001E54" w:rsidP="00001E54">
            <w:pPr>
              <w:spacing w:before="40" w:after="40"/>
              <w:rPr>
                <w:sz w:val="18"/>
              </w:rPr>
            </w:pPr>
            <w:r>
              <w:rPr>
                <w:sz w:val="18"/>
              </w:rPr>
              <w:t xml:space="preserve">    </w:t>
            </w:r>
            <w:r w:rsidR="005647E3">
              <w:rPr>
                <w:sz w:val="18"/>
              </w:rPr>
              <w:t>Uranium (</w:t>
            </w:r>
            <w:proofErr w:type="spellStart"/>
            <w:r w:rsidR="005647E3">
              <w:rPr>
                <w:sz w:val="18"/>
              </w:rPr>
              <w:t>pCi</w:t>
            </w:r>
            <w:proofErr w:type="spellEnd"/>
            <w:r w:rsidR="005647E3">
              <w:rPr>
                <w:sz w:val="18"/>
              </w:rPr>
              <w:t>/L)</w:t>
            </w:r>
          </w:p>
          <w:p w:rsidR="005647E3" w:rsidRDefault="005647E3">
            <w:pPr>
              <w:spacing w:before="40" w:after="40"/>
              <w:ind w:left="180"/>
              <w:rPr>
                <w:sz w:val="18"/>
              </w:rPr>
            </w:pPr>
          </w:p>
          <w:p w:rsidR="005647E3" w:rsidRDefault="00001E54" w:rsidP="00001E54">
            <w:pPr>
              <w:spacing w:before="40" w:after="40"/>
              <w:rPr>
                <w:sz w:val="18"/>
              </w:rPr>
            </w:pPr>
            <w:r>
              <w:rPr>
                <w:sz w:val="18"/>
              </w:rPr>
              <w:t xml:space="preserve">   </w:t>
            </w:r>
            <w:r w:rsidR="005647E3">
              <w:rPr>
                <w:sz w:val="18"/>
              </w:rPr>
              <w:t>Radium (</w:t>
            </w:r>
            <w:proofErr w:type="spellStart"/>
            <w:r w:rsidR="005647E3">
              <w:rPr>
                <w:sz w:val="18"/>
              </w:rPr>
              <w:t>pCi</w:t>
            </w:r>
            <w:proofErr w:type="spellEnd"/>
            <w:r w:rsidR="005647E3">
              <w:rPr>
                <w:sz w:val="18"/>
              </w:rPr>
              <w:t>/L)</w:t>
            </w:r>
          </w:p>
          <w:p w:rsidR="00576750" w:rsidRDefault="00576750">
            <w:pPr>
              <w:spacing w:before="40" w:after="40"/>
              <w:ind w:left="180"/>
              <w:rPr>
                <w:sz w:val="18"/>
              </w:rPr>
            </w:pPr>
          </w:p>
        </w:tc>
        <w:tc>
          <w:tcPr>
            <w:tcW w:w="1008" w:type="dxa"/>
          </w:tcPr>
          <w:p w:rsidR="00576750" w:rsidRDefault="00D01065">
            <w:pPr>
              <w:spacing w:before="40" w:after="40"/>
              <w:jc w:val="center"/>
              <w:rPr>
                <w:sz w:val="18"/>
              </w:rPr>
            </w:pPr>
            <w:r>
              <w:rPr>
                <w:sz w:val="18"/>
              </w:rPr>
              <w:t>11/14</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2008</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2008</w:t>
            </w:r>
          </w:p>
        </w:tc>
        <w:tc>
          <w:tcPr>
            <w:tcW w:w="1008" w:type="dxa"/>
            <w:gridSpan w:val="2"/>
          </w:tcPr>
          <w:p w:rsidR="00576750" w:rsidRDefault="00D01065">
            <w:pPr>
              <w:spacing w:before="40" w:after="40"/>
              <w:jc w:val="center"/>
              <w:rPr>
                <w:sz w:val="18"/>
              </w:rPr>
            </w:pPr>
            <w:r>
              <w:rPr>
                <w:sz w:val="18"/>
              </w:rPr>
              <w:t>8.2</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4.3</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0.16</w:t>
            </w:r>
          </w:p>
        </w:tc>
        <w:tc>
          <w:tcPr>
            <w:tcW w:w="1152" w:type="dxa"/>
            <w:gridSpan w:val="2"/>
          </w:tcPr>
          <w:p w:rsidR="00576750" w:rsidRDefault="00576750">
            <w:pPr>
              <w:spacing w:before="40" w:after="40"/>
              <w:jc w:val="center"/>
              <w:rPr>
                <w:sz w:val="18"/>
              </w:rPr>
            </w:pPr>
          </w:p>
          <w:p w:rsidR="00D01065" w:rsidRDefault="00D01065" w:rsidP="00001E54">
            <w:pPr>
              <w:spacing w:before="40" w:after="40"/>
              <w:jc w:val="center"/>
              <w:rPr>
                <w:sz w:val="18"/>
              </w:rPr>
            </w:pPr>
          </w:p>
          <w:p w:rsidR="00576750" w:rsidRDefault="005647E3" w:rsidP="00001E54">
            <w:pPr>
              <w:spacing w:before="40" w:after="40"/>
              <w:jc w:val="center"/>
              <w:rPr>
                <w:sz w:val="18"/>
              </w:rPr>
            </w:pPr>
            <w:r>
              <w:rPr>
                <w:sz w:val="18"/>
              </w:rPr>
              <w:t>3 – 6</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ND – 0.5</w:t>
            </w:r>
          </w:p>
        </w:tc>
        <w:tc>
          <w:tcPr>
            <w:tcW w:w="1008" w:type="dxa"/>
            <w:gridSpan w:val="2"/>
          </w:tcPr>
          <w:p w:rsidR="00576750" w:rsidRDefault="00576750">
            <w:pPr>
              <w:spacing w:before="40" w:after="40"/>
              <w:jc w:val="center"/>
              <w:rPr>
                <w:sz w:val="18"/>
              </w:rPr>
            </w:pPr>
            <w:r>
              <w:rPr>
                <w:sz w:val="18"/>
              </w:rPr>
              <w:t>15</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5</w:t>
            </w:r>
          </w:p>
        </w:tc>
        <w:tc>
          <w:tcPr>
            <w:tcW w:w="1098" w:type="dxa"/>
          </w:tcPr>
          <w:p w:rsidR="00576750" w:rsidRDefault="00CA17C7">
            <w:pPr>
              <w:spacing w:before="40" w:after="40"/>
              <w:jc w:val="center"/>
              <w:rPr>
                <w:sz w:val="18"/>
              </w:rPr>
            </w:pPr>
            <w:r>
              <w:rPr>
                <w:sz w:val="18"/>
              </w:rPr>
              <w:t>(0)</w:t>
            </w:r>
          </w:p>
          <w:p w:rsidR="0016188F" w:rsidRDefault="0016188F">
            <w:pPr>
              <w:spacing w:before="40" w:after="40"/>
              <w:jc w:val="center"/>
              <w:rPr>
                <w:sz w:val="18"/>
              </w:rPr>
            </w:pPr>
          </w:p>
          <w:p w:rsidR="0016188F" w:rsidRDefault="00CA17C7" w:rsidP="00001E54">
            <w:pPr>
              <w:spacing w:before="40" w:after="40"/>
              <w:jc w:val="center"/>
              <w:rPr>
                <w:sz w:val="18"/>
              </w:rPr>
            </w:pPr>
            <w:r>
              <w:rPr>
                <w:sz w:val="18"/>
              </w:rPr>
              <w:t>0.43</w:t>
            </w:r>
          </w:p>
          <w:p w:rsidR="005647E3" w:rsidRDefault="005647E3" w:rsidP="005647E3">
            <w:pPr>
              <w:spacing w:before="40" w:after="40"/>
              <w:rPr>
                <w:sz w:val="18"/>
              </w:rPr>
            </w:pPr>
          </w:p>
          <w:p w:rsidR="005647E3" w:rsidRDefault="00CA17C7" w:rsidP="00001E54">
            <w:pPr>
              <w:spacing w:before="40" w:after="40"/>
              <w:jc w:val="center"/>
              <w:rPr>
                <w:sz w:val="18"/>
              </w:rPr>
            </w:pPr>
            <w:r>
              <w:rPr>
                <w:sz w:val="18"/>
              </w:rPr>
              <w:t>(0)</w:t>
            </w:r>
          </w:p>
        </w:tc>
        <w:tc>
          <w:tcPr>
            <w:tcW w:w="3222" w:type="dxa"/>
            <w:tcBorders>
              <w:right w:val="single" w:sz="6" w:space="0" w:color="auto"/>
            </w:tcBorders>
          </w:tcPr>
          <w:p w:rsidR="00CA17C7" w:rsidRPr="00001E54" w:rsidRDefault="00001E54" w:rsidP="0049631E">
            <w:pPr>
              <w:spacing w:before="40" w:after="40"/>
              <w:rPr>
                <w:sz w:val="18"/>
                <w:szCs w:val="18"/>
              </w:rPr>
            </w:pPr>
            <w:r w:rsidRPr="00001E54">
              <w:rPr>
                <w:sz w:val="18"/>
                <w:szCs w:val="18"/>
              </w:rPr>
              <w:t xml:space="preserve">Erosion of natural deposits </w:t>
            </w:r>
          </w:p>
          <w:p w:rsidR="00CA17C7" w:rsidRPr="00CA17C7" w:rsidRDefault="00CA17C7" w:rsidP="0049631E">
            <w:pPr>
              <w:spacing w:before="40" w:after="40"/>
              <w:rPr>
                <w:sz w:val="17"/>
                <w:szCs w:val="17"/>
              </w:rPr>
            </w:pPr>
          </w:p>
          <w:p w:rsidR="00001E54" w:rsidRDefault="00001E54" w:rsidP="0049631E">
            <w:pPr>
              <w:spacing w:before="40" w:after="40"/>
              <w:rPr>
                <w:sz w:val="17"/>
                <w:szCs w:val="17"/>
              </w:rPr>
            </w:pPr>
            <w:r w:rsidRPr="0058220C">
              <w:t>Erosion of natural deposits</w:t>
            </w:r>
          </w:p>
          <w:p w:rsidR="00001E54" w:rsidRPr="00001E54" w:rsidRDefault="00001E54" w:rsidP="00001E54">
            <w:pPr>
              <w:rPr>
                <w:sz w:val="17"/>
                <w:szCs w:val="17"/>
              </w:rPr>
            </w:pPr>
          </w:p>
          <w:p w:rsidR="005647E3" w:rsidRPr="00001E54" w:rsidRDefault="00001E54" w:rsidP="00001E54">
            <w:pPr>
              <w:rPr>
                <w:sz w:val="17"/>
                <w:szCs w:val="17"/>
              </w:rPr>
            </w:pPr>
            <w:r w:rsidRPr="0058220C">
              <w:t>Erosion of natural deposits</w:t>
            </w: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r>
              <w:rPr>
                <w:sz w:val="18"/>
              </w:rPr>
              <w:t>Fluoride</w:t>
            </w:r>
          </w:p>
          <w:p w:rsidR="00001E54" w:rsidRDefault="00001E54" w:rsidP="00A76612">
            <w:pPr>
              <w:spacing w:before="40" w:after="4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D01065">
              <w:rPr>
                <w:sz w:val="18"/>
              </w:rPr>
              <w:t>4</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10/12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D01065">
            <w:pPr>
              <w:spacing w:before="40" w:after="40"/>
              <w:jc w:val="center"/>
              <w:rPr>
                <w:sz w:val="18"/>
              </w:rPr>
            </w:pPr>
            <w:r>
              <w:rPr>
                <w:sz w:val="18"/>
              </w:rPr>
              <w:t>.88 ppm</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.52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D01065" w:rsidP="00495334">
            <w:pPr>
              <w:tabs>
                <w:tab w:val="left" w:pos="226"/>
                <w:tab w:val="center" w:pos="468"/>
              </w:tabs>
              <w:spacing w:before="40" w:after="40"/>
              <w:jc w:val="center"/>
              <w:rPr>
                <w:sz w:val="18"/>
              </w:rPr>
            </w:pPr>
            <w:r>
              <w:rPr>
                <w:sz w:val="18"/>
              </w:rPr>
              <w:t>.32-2.0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001E54">
            <w:pPr>
              <w:spacing w:before="40" w:after="40"/>
              <w:jc w:val="center"/>
              <w:rPr>
                <w:sz w:val="18"/>
              </w:rPr>
            </w:pPr>
            <w:r>
              <w:rPr>
                <w:sz w:val="18"/>
              </w:rPr>
              <w:t>500</w:t>
            </w:r>
          </w:p>
          <w:p w:rsidR="00001E54" w:rsidRDefault="00001E5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001E54" w:rsidRDefault="00001E54">
            <w:pPr>
              <w:spacing w:before="40" w:after="40"/>
              <w:jc w:val="center"/>
              <w:rPr>
                <w:sz w:val="18"/>
              </w:rPr>
            </w:pPr>
          </w:p>
          <w:p w:rsidR="001B3DE7" w:rsidRDefault="001B3DE7">
            <w:pPr>
              <w:spacing w:before="40" w:after="40"/>
              <w:jc w:val="center"/>
              <w:rPr>
                <w:sz w:val="18"/>
              </w:rPr>
            </w:pPr>
          </w:p>
          <w:p w:rsidR="00001E54" w:rsidRDefault="001B3DE7">
            <w:pPr>
              <w:spacing w:before="40" w:after="40"/>
              <w:jc w:val="center"/>
              <w:rPr>
                <w:sz w:val="18"/>
              </w:rPr>
            </w:pPr>
            <w:r>
              <w:rPr>
                <w:sz w:val="18"/>
              </w:rPr>
              <w:t>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001E54">
            <w:pPr>
              <w:spacing w:before="40" w:after="40"/>
              <w:jc w:val="center"/>
              <w:rPr>
                <w:sz w:val="18"/>
              </w:rPr>
            </w:pPr>
            <w:r>
              <w:rPr>
                <w:sz w:val="18"/>
              </w:rPr>
              <w:t>n/a</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r>
              <w:rPr>
                <w:color w:val="000000"/>
                <w:sz w:val="17"/>
                <w:szCs w:val="17"/>
              </w:rPr>
              <w:t>Erosion of natural deposits; water additive that promotes strong teeth; discharges from fertilizer and aluminum factories.</w:t>
            </w: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lastRenderedPageBreak/>
              <w:t>Sulfate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1B3DE7">
            <w:pPr>
              <w:spacing w:before="40" w:after="40"/>
              <w:jc w:val="center"/>
              <w:rPr>
                <w:sz w:val="18"/>
              </w:rPr>
            </w:pPr>
            <w:r>
              <w:rPr>
                <w:sz w:val="18"/>
              </w:rPr>
              <w:t>33</w:t>
            </w:r>
            <w:r w:rsidR="006A7E3E">
              <w:rPr>
                <w:sz w:val="18"/>
              </w:rPr>
              <w:t>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42214D" w:rsidP="001B3DE7">
            <w:pPr>
              <w:spacing w:before="40" w:after="40"/>
              <w:jc w:val="center"/>
              <w:rPr>
                <w:sz w:val="18"/>
              </w:rPr>
            </w:pPr>
            <w:r>
              <w:rPr>
                <w:sz w:val="18"/>
              </w:rPr>
              <w:t>1</w:t>
            </w:r>
            <w:r w:rsidR="001B3DE7">
              <w:rPr>
                <w:sz w:val="18"/>
              </w:rPr>
              <w:t>9</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42214D" w:rsidP="001B3DE7">
            <w:pPr>
              <w:spacing w:before="40" w:after="40"/>
              <w:jc w:val="center"/>
              <w:rPr>
                <w:sz w:val="18"/>
              </w:rPr>
            </w:pPr>
            <w:r>
              <w:rPr>
                <w:sz w:val="18"/>
              </w:rPr>
              <w:t>1</w:t>
            </w:r>
            <w:r w:rsidR="001B3DE7">
              <w:rPr>
                <w:sz w:val="18"/>
              </w:rPr>
              <w:t>2</w:t>
            </w:r>
            <w:r>
              <w:rPr>
                <w:sz w:val="18"/>
              </w:rPr>
              <w:t>00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1B3DE7" w:rsidP="0042214D">
            <w:pPr>
              <w:spacing w:before="40" w:after="40"/>
              <w:jc w:val="center"/>
              <w:rPr>
                <w:sz w:val="18"/>
              </w:rPr>
            </w:pPr>
            <w:r>
              <w:rPr>
                <w:sz w:val="18"/>
              </w:rPr>
              <w:t>90</w:t>
            </w:r>
            <w:r w:rsidR="007D0535">
              <w:rPr>
                <w:sz w:val="18"/>
              </w:rPr>
              <w:t>0</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1B3DE7">
            <w:pPr>
              <w:spacing w:before="40" w:after="40"/>
              <w:ind w:left="187"/>
              <w:rPr>
                <w:sz w:val="18"/>
              </w:rPr>
            </w:pPr>
            <w:r>
              <w:rPr>
                <w:sz w:val="18"/>
              </w:rPr>
              <w:t>Turbidity (units)</w:t>
            </w:r>
          </w:p>
          <w:p w:rsidR="001B3DE7" w:rsidRDefault="001B3DE7">
            <w:pPr>
              <w:spacing w:before="40" w:after="40"/>
              <w:ind w:left="187"/>
              <w:rPr>
                <w:sz w:val="18"/>
              </w:rPr>
            </w:pPr>
          </w:p>
          <w:p w:rsidR="001B3DE7" w:rsidRDefault="001B3DE7">
            <w:pPr>
              <w:spacing w:before="40" w:after="40"/>
              <w:ind w:left="187"/>
              <w:rPr>
                <w:sz w:val="18"/>
              </w:rPr>
            </w:pPr>
            <w:r>
              <w:rPr>
                <w:sz w:val="18"/>
              </w:rPr>
              <w:t>Zinc</w:t>
            </w:r>
          </w:p>
          <w:p w:rsidR="00001E54" w:rsidRDefault="00001E54">
            <w:pPr>
              <w:spacing w:before="40" w:after="40"/>
              <w:ind w:left="187"/>
              <w:rPr>
                <w:sz w:val="18"/>
              </w:rPr>
            </w:pPr>
          </w:p>
        </w:tc>
        <w:tc>
          <w:tcPr>
            <w:tcW w:w="1008" w:type="dxa"/>
            <w:tcBorders>
              <w:bottom w:val="single" w:sz="4" w:space="0" w:color="auto"/>
            </w:tcBorders>
          </w:tcPr>
          <w:p w:rsidR="00001E54" w:rsidRDefault="001B3DE7">
            <w:pPr>
              <w:spacing w:before="40" w:after="40"/>
              <w:jc w:val="center"/>
              <w:rPr>
                <w:sz w:val="18"/>
              </w:rPr>
            </w:pPr>
            <w:r>
              <w:rPr>
                <w:sz w:val="18"/>
              </w:rPr>
              <w:t>10/12</w:t>
            </w:r>
          </w:p>
          <w:p w:rsidR="00001E54" w:rsidRDefault="00001E54">
            <w:pPr>
              <w:spacing w:before="40" w:after="40"/>
              <w:jc w:val="center"/>
              <w:rPr>
                <w:sz w:val="18"/>
              </w:rPr>
            </w:pPr>
          </w:p>
          <w:p w:rsidR="001B3DE7" w:rsidRDefault="001B3DE7">
            <w:pPr>
              <w:spacing w:before="40" w:after="40"/>
              <w:jc w:val="center"/>
              <w:rPr>
                <w:sz w:val="18"/>
              </w:rPr>
            </w:pPr>
            <w:r>
              <w:rPr>
                <w:sz w:val="18"/>
              </w:rPr>
              <w:t>10/12</w:t>
            </w:r>
          </w:p>
        </w:tc>
        <w:tc>
          <w:tcPr>
            <w:tcW w:w="1008" w:type="dxa"/>
            <w:gridSpan w:val="2"/>
            <w:tcBorders>
              <w:bottom w:val="single" w:sz="4" w:space="0" w:color="auto"/>
            </w:tcBorders>
          </w:tcPr>
          <w:p w:rsidR="00001E54" w:rsidRDefault="001B3DE7">
            <w:pPr>
              <w:spacing w:before="40" w:after="40"/>
              <w:jc w:val="center"/>
              <w:rPr>
                <w:sz w:val="18"/>
              </w:rPr>
            </w:pPr>
            <w:r>
              <w:rPr>
                <w:sz w:val="18"/>
              </w:rPr>
              <w:t>.80</w:t>
            </w:r>
          </w:p>
          <w:p w:rsidR="00001E54" w:rsidRDefault="00001E54">
            <w:pPr>
              <w:spacing w:before="40" w:after="40"/>
              <w:jc w:val="center"/>
              <w:rPr>
                <w:sz w:val="18"/>
              </w:rPr>
            </w:pPr>
          </w:p>
          <w:p w:rsidR="001B3DE7" w:rsidRDefault="001B3DE7">
            <w:pPr>
              <w:spacing w:before="40" w:after="40"/>
              <w:jc w:val="center"/>
              <w:rPr>
                <w:sz w:val="18"/>
              </w:rPr>
            </w:pPr>
            <w:r>
              <w:rPr>
                <w:sz w:val="18"/>
              </w:rPr>
              <w:t>120</w:t>
            </w: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1B3DE7">
            <w:pPr>
              <w:spacing w:before="40" w:after="40"/>
              <w:jc w:val="center"/>
              <w:rPr>
                <w:sz w:val="18"/>
              </w:rPr>
            </w:pPr>
            <w:r>
              <w:rPr>
                <w:sz w:val="18"/>
              </w:rPr>
              <w:t>5 units</w:t>
            </w:r>
          </w:p>
          <w:p w:rsidR="00001E54" w:rsidRDefault="00001E54">
            <w:pPr>
              <w:spacing w:before="40" w:after="40"/>
              <w:jc w:val="center"/>
              <w:rPr>
                <w:sz w:val="18"/>
              </w:rPr>
            </w:pPr>
          </w:p>
          <w:p w:rsidR="001B3DE7" w:rsidRDefault="001B3DE7">
            <w:pPr>
              <w:spacing w:before="40" w:after="40"/>
              <w:jc w:val="center"/>
              <w:rPr>
                <w:sz w:val="18"/>
              </w:rPr>
            </w:pPr>
            <w:r>
              <w:rPr>
                <w:sz w:val="18"/>
              </w:rPr>
              <w:t>5000</w:t>
            </w: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001E54" w:rsidRDefault="001B3DE7">
            <w:pPr>
              <w:spacing w:before="40" w:after="40"/>
              <w:rPr>
                <w:sz w:val="18"/>
                <w:szCs w:val="18"/>
              </w:rPr>
            </w:pPr>
            <w:r>
              <w:rPr>
                <w:sz w:val="18"/>
                <w:szCs w:val="18"/>
              </w:rPr>
              <w:t>Soil runoff</w:t>
            </w:r>
          </w:p>
          <w:p w:rsidR="001B3DE7" w:rsidRDefault="001B3DE7">
            <w:pPr>
              <w:spacing w:before="40" w:after="40"/>
              <w:rPr>
                <w:sz w:val="18"/>
                <w:szCs w:val="18"/>
              </w:rPr>
            </w:pPr>
          </w:p>
          <w:p w:rsidR="001B3DE7" w:rsidRPr="00F02FD5" w:rsidRDefault="001B3DE7">
            <w:pPr>
              <w:spacing w:before="40" w:after="40"/>
              <w:rPr>
                <w:sz w:val="18"/>
                <w:szCs w:val="18"/>
              </w:rPr>
            </w:pPr>
            <w:r>
              <w:rPr>
                <w:sz w:val="18"/>
                <w:szCs w:val="18"/>
              </w:rPr>
              <w:t>Runoff/leaching from natural deposits; industrial wastes</w:t>
            </w: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10/12</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150</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1B3DE7" w:rsidP="001B486B">
            <w:pPr>
              <w:jc w:val="center"/>
              <w:rPr>
                <w:sz w:val="18"/>
              </w:rPr>
            </w:pPr>
            <w:r>
              <w:rPr>
                <w:sz w:val="18"/>
              </w:rPr>
              <w:t>1000</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r>
              <w:rPr>
                <w:sz w:val="18"/>
              </w:rPr>
              <w:t>Vanadium (ppb)</w:t>
            </w:r>
          </w:p>
        </w:tc>
        <w:tc>
          <w:tcPr>
            <w:tcW w:w="1260" w:type="dxa"/>
            <w:gridSpan w:val="2"/>
            <w:tcBorders>
              <w:left w:val="single" w:sz="6" w:space="0" w:color="auto"/>
              <w:right w:val="single" w:sz="6" w:space="0" w:color="auto"/>
            </w:tcBorders>
          </w:tcPr>
          <w:p w:rsidR="00001E54" w:rsidRDefault="001B3DE7" w:rsidP="001B486B">
            <w:pPr>
              <w:jc w:val="center"/>
              <w:rPr>
                <w:sz w:val="18"/>
              </w:rPr>
            </w:pPr>
            <w:r>
              <w:rPr>
                <w:sz w:val="18"/>
              </w:rPr>
              <w:t>10/12</w:t>
            </w:r>
          </w:p>
        </w:tc>
        <w:tc>
          <w:tcPr>
            <w:tcW w:w="1260" w:type="dxa"/>
            <w:gridSpan w:val="2"/>
            <w:tcBorders>
              <w:left w:val="single" w:sz="6" w:space="0" w:color="auto"/>
              <w:right w:val="single" w:sz="6" w:space="0" w:color="auto"/>
            </w:tcBorders>
          </w:tcPr>
          <w:p w:rsidR="00001E54" w:rsidRDefault="001B3DE7" w:rsidP="001B486B">
            <w:pPr>
              <w:jc w:val="center"/>
              <w:rPr>
                <w:sz w:val="18"/>
              </w:rPr>
            </w:pPr>
            <w:r>
              <w:rPr>
                <w:sz w:val="18"/>
              </w:rPr>
              <w:t>8</w:t>
            </w: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r>
              <w:rPr>
                <w:sz w:val="18"/>
              </w:rPr>
              <w:t>50</w:t>
            </w: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A61C9"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CA61C9" w:rsidRDefault="00CA61C9" w:rsidP="00CA61C9">
      <w:pPr>
        <w:rPr>
          <w:sz w:val="22"/>
        </w:rPr>
      </w:pPr>
      <w:r>
        <w:br w:type="page"/>
      </w:r>
    </w:p>
    <w:p w:rsidR="00CA61C9" w:rsidRDefault="00CA61C9" w:rsidP="00CA61C9">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CA61C9" w:rsidRDefault="00CA61C9" w:rsidP="00CA61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spacing w:line="276" w:lineRule="auto"/>
              <w:jc w:val="center"/>
              <w:rPr>
                <w:b/>
                <w:sz w:val="24"/>
                <w:szCs w:val="24"/>
              </w:rPr>
            </w:pPr>
            <w:r>
              <w:rPr>
                <w:b/>
                <w:szCs w:val="24"/>
              </w:rPr>
              <w:t xml:space="preserve">Source Water Protection Tips for Consumers </w:t>
            </w:r>
          </w:p>
        </w:tc>
      </w:tr>
      <w:tr w:rsidR="00CA61C9" w:rsidTr="00CA61C9">
        <w:trPr>
          <w:trHeight w:val="6128"/>
        </w:trPr>
        <w:tc>
          <w:tcPr>
            <w:tcW w:w="9360" w:type="dxa"/>
            <w:tcBorders>
              <w:top w:val="single" w:sz="4" w:space="0" w:color="auto"/>
              <w:left w:val="single" w:sz="4" w:space="0" w:color="auto"/>
              <w:bottom w:val="single" w:sz="4" w:space="0" w:color="auto"/>
              <w:right w:val="single" w:sz="4" w:space="0" w:color="auto"/>
            </w:tcBorders>
          </w:tcPr>
          <w:p w:rsidR="00CA61C9" w:rsidRDefault="00CA61C9">
            <w:pPr>
              <w:spacing w:line="276" w:lineRule="auto"/>
              <w:rPr>
                <w:sz w:val="24"/>
                <w:szCs w:val="24"/>
              </w:rPr>
            </w:pPr>
            <w:r>
              <w:rPr>
                <w:szCs w:val="24"/>
              </w:rPr>
              <w:t>Protection of drinking water is everyone’s responsibility.  You can help protect your community’s drinking water source in several ways:</w:t>
            </w:r>
          </w:p>
          <w:p w:rsidR="00CA61C9" w:rsidRDefault="00CA61C9" w:rsidP="00CA61C9">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CA61C9" w:rsidRDefault="00CA61C9" w:rsidP="00CA61C9">
            <w:pPr>
              <w:numPr>
                <w:ilvl w:val="0"/>
                <w:numId w:val="2"/>
              </w:numPr>
              <w:spacing w:after="240" w:line="276" w:lineRule="auto"/>
              <w:jc w:val="both"/>
              <w:rPr>
                <w:szCs w:val="24"/>
              </w:rPr>
            </w:pPr>
            <w:r>
              <w:rPr>
                <w:szCs w:val="24"/>
              </w:rPr>
              <w:t>Pick up after your pets.</w:t>
            </w:r>
          </w:p>
          <w:p w:rsidR="00CA61C9" w:rsidRDefault="00CA61C9" w:rsidP="00CA61C9">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CA61C9" w:rsidRDefault="00CA61C9" w:rsidP="00CA61C9">
            <w:pPr>
              <w:numPr>
                <w:ilvl w:val="0"/>
                <w:numId w:val="2"/>
              </w:numPr>
              <w:spacing w:after="240" w:line="276" w:lineRule="auto"/>
              <w:jc w:val="both"/>
              <w:rPr>
                <w:szCs w:val="24"/>
              </w:rPr>
            </w:pPr>
            <w:r>
              <w:rPr>
                <w:szCs w:val="24"/>
              </w:rPr>
              <w:t>Dispose of chemicals properly; take used motor oil to a recycling center.</w:t>
            </w:r>
          </w:p>
          <w:p w:rsidR="00CA61C9" w:rsidRDefault="00CA61C9" w:rsidP="00CA61C9">
            <w:pPr>
              <w:numPr>
                <w:ilvl w:val="0"/>
                <w:numId w:val="2"/>
              </w:numPr>
              <w:spacing w:line="276" w:lineRule="auto"/>
              <w:jc w:val="both"/>
              <w:rPr>
                <w:sz w:val="24"/>
                <w:szCs w:val="24"/>
              </w:rPr>
            </w:pP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jc w:val="center"/>
              <w:rPr>
                <w:b/>
                <w:sz w:val="24"/>
                <w:szCs w:val="24"/>
              </w:rPr>
            </w:pPr>
            <w:r>
              <w:rPr>
                <w:b/>
                <w:szCs w:val="24"/>
              </w:rPr>
              <w:lastRenderedPageBreak/>
              <w:t xml:space="preserve">Water Conservation Tips for Consumers </w:t>
            </w: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CA61C9" w:rsidRDefault="00CA61C9" w:rsidP="00CA61C9">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CA61C9" w:rsidRDefault="00CA61C9" w:rsidP="00CA61C9">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CA61C9" w:rsidRDefault="00CA61C9" w:rsidP="00CA61C9">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CA61C9" w:rsidRDefault="00CA61C9" w:rsidP="00CA61C9">
            <w:pPr>
              <w:keepNext/>
              <w:keepLines/>
              <w:numPr>
                <w:ilvl w:val="0"/>
                <w:numId w:val="3"/>
              </w:numPr>
              <w:spacing w:after="240" w:line="276" w:lineRule="auto"/>
              <w:jc w:val="both"/>
              <w:rPr>
                <w:szCs w:val="24"/>
              </w:rPr>
            </w:pPr>
            <w:r>
              <w:rPr>
                <w:szCs w:val="24"/>
              </w:rPr>
              <w:t>Water plants only when necessary.</w:t>
            </w:r>
          </w:p>
          <w:p w:rsidR="00CA61C9" w:rsidRDefault="00CA61C9" w:rsidP="00CA61C9">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CA61C9" w:rsidRDefault="00CA61C9" w:rsidP="00CA61C9">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CA61C9" w:rsidRDefault="00CA61C9" w:rsidP="00CA61C9">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CA61C9" w:rsidRDefault="00CA61C9" w:rsidP="00CA61C9">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spacing w:before="0" w:after="240"/>
        <w:rPr>
          <w:rFonts w:ascii="Times New Roman" w:hAnsi="Times New Roman"/>
        </w:rPr>
      </w:pPr>
      <w:bookmarkStart w:id="1" w:name="_GoBack"/>
      <w:bookmarkEnd w:id="1"/>
    </w:p>
    <w:p w:rsidR="002D3ADE" w:rsidRDefault="002D3ADE">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p>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0B" w:rsidRDefault="00BF0F0B">
      <w:r>
        <w:separator/>
      </w:r>
    </w:p>
  </w:endnote>
  <w:endnote w:type="continuationSeparator" w:id="0">
    <w:p w:rsidR="00BF0F0B" w:rsidRDefault="00BF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0B" w:rsidRDefault="00BF0F0B">
      <w:r>
        <w:separator/>
      </w:r>
    </w:p>
  </w:footnote>
  <w:footnote w:type="continuationSeparator" w:id="0">
    <w:p w:rsidR="00BF0F0B" w:rsidRDefault="00BF0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CA61C9">
      <w:rPr>
        <w:rStyle w:val="PageNumber"/>
        <w:i/>
        <w:iCs/>
        <w:noProof/>
        <w:u w:val="single"/>
      </w:rPr>
      <w:t>2</w:t>
    </w:r>
    <w:r w:rsidR="00C80164">
      <w:rPr>
        <w:rStyle w:val="PageNumber"/>
        <w:i/>
        <w:iCs/>
        <w:u w:val="single"/>
      </w:rPr>
      <w:fldChar w:fldCharType="end"/>
    </w:r>
    <w:r>
      <w:rPr>
        <w:rStyle w:val="PageNumber"/>
        <w:i/>
        <w:iCs/>
        <w:u w:val="single"/>
      </w:rPr>
      <w:t xml:space="preserve"> of </w:t>
    </w:r>
    <w:r w:rsidR="00CA61C9">
      <w:rPr>
        <w:rStyle w:val="PageNumber"/>
        <w:i/>
        <w:iCs/>
        <w:u w:val="single"/>
      </w:rPr>
      <w:t>6</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16188F"/>
    <w:rsid w:val="001B3DE7"/>
    <w:rsid w:val="001B486B"/>
    <w:rsid w:val="001D0A57"/>
    <w:rsid w:val="0020615B"/>
    <w:rsid w:val="00222076"/>
    <w:rsid w:val="002D3ADE"/>
    <w:rsid w:val="0031231C"/>
    <w:rsid w:val="003C3E00"/>
    <w:rsid w:val="00403BBC"/>
    <w:rsid w:val="0042214D"/>
    <w:rsid w:val="00495334"/>
    <w:rsid w:val="0049631E"/>
    <w:rsid w:val="00537B34"/>
    <w:rsid w:val="0055447B"/>
    <w:rsid w:val="005647E3"/>
    <w:rsid w:val="00565ADC"/>
    <w:rsid w:val="00573656"/>
    <w:rsid w:val="00576750"/>
    <w:rsid w:val="00576C4B"/>
    <w:rsid w:val="0059216D"/>
    <w:rsid w:val="00613C5C"/>
    <w:rsid w:val="006A7E3E"/>
    <w:rsid w:val="006B4B5D"/>
    <w:rsid w:val="006D3EEA"/>
    <w:rsid w:val="007506A1"/>
    <w:rsid w:val="007741A3"/>
    <w:rsid w:val="007D0535"/>
    <w:rsid w:val="00814337"/>
    <w:rsid w:val="00826849"/>
    <w:rsid w:val="00913C24"/>
    <w:rsid w:val="009D67A4"/>
    <w:rsid w:val="009E5942"/>
    <w:rsid w:val="00A6288C"/>
    <w:rsid w:val="00A6385B"/>
    <w:rsid w:val="00A76612"/>
    <w:rsid w:val="00A826FF"/>
    <w:rsid w:val="00AF03AA"/>
    <w:rsid w:val="00B4087B"/>
    <w:rsid w:val="00BF0F0B"/>
    <w:rsid w:val="00C75886"/>
    <w:rsid w:val="00C80164"/>
    <w:rsid w:val="00CA17C7"/>
    <w:rsid w:val="00CA61C9"/>
    <w:rsid w:val="00CB2B95"/>
    <w:rsid w:val="00D01065"/>
    <w:rsid w:val="00D9211C"/>
    <w:rsid w:val="00E27EB5"/>
    <w:rsid w:val="00E91F49"/>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2015-03-14T17:56:00Z</cp:lastPrinted>
  <dcterms:created xsi:type="dcterms:W3CDTF">2015-03-13T18:03:00Z</dcterms:created>
  <dcterms:modified xsi:type="dcterms:W3CDTF">2015-03-14T17:56:00Z</dcterms:modified>
</cp:coreProperties>
</file>