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37" w:rsidRPr="001F3468" w:rsidRDefault="00336937" w:rsidP="0033693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2014 Consumer Confidence Report</w:t>
      </w:r>
    </w:p>
    <w:tbl>
      <w:tblPr>
        <w:tblW w:w="10152" w:type="dxa"/>
        <w:tblInd w:w="108" w:type="dxa"/>
        <w:tblLayout w:type="fixed"/>
        <w:tblLook w:val="0000" w:firstRow="0" w:lastRow="0" w:firstColumn="0" w:lastColumn="0" w:noHBand="0" w:noVBand="0"/>
      </w:tblPr>
      <w:tblGrid>
        <w:gridCol w:w="2196"/>
        <w:gridCol w:w="4320"/>
        <w:gridCol w:w="1314"/>
        <w:gridCol w:w="2322"/>
      </w:tblGrid>
      <w:tr w:rsidR="00336937" w:rsidRPr="001F3468" w:rsidTr="00336937">
        <w:tblPrEx>
          <w:tblCellMar>
            <w:top w:w="0" w:type="dxa"/>
            <w:bottom w:w="0" w:type="dxa"/>
          </w:tblCellMar>
        </w:tblPrEx>
        <w:trPr>
          <w:cantSplit/>
        </w:trPr>
        <w:tc>
          <w:tcPr>
            <w:tcW w:w="2196" w:type="dxa"/>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jc w:val="left"/>
              <w:rPr>
                <w:b/>
              </w:rPr>
            </w:pPr>
            <w:proofErr w:type="spellStart"/>
            <w:r>
              <w:rPr>
                <w:b/>
              </w:rPr>
              <w:t>Kinecta</w:t>
            </w:r>
            <w:proofErr w:type="spellEnd"/>
            <w:r>
              <w:rPr>
                <w:b/>
              </w:rPr>
              <w:t xml:space="preserve"> Federal Credit Union</w:t>
            </w:r>
          </w:p>
        </w:tc>
        <w:tc>
          <w:tcPr>
            <w:tcW w:w="1314" w:type="dxa"/>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322" w:type="dxa"/>
            <w:tcBorders>
              <w:bottom w:val="single" w:sz="4"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jc w:val="left"/>
              <w:rPr>
                <w:sz w:val="22"/>
              </w:rPr>
            </w:pPr>
            <w:r>
              <w:rPr>
                <w:sz w:val="22"/>
              </w:rPr>
              <w:t>July 15, 2015</w:t>
            </w:r>
          </w:p>
        </w:tc>
      </w:tr>
    </w:tbl>
    <w:p w:rsidR="00336937" w:rsidRPr="001F3468" w:rsidRDefault="00336937" w:rsidP="00336937">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We test the drinking water quality for many constituents as required by state and federal regulations.  This report shows the results of our monitoring for the period of January 1 - December 31, 2014 and may include earlier monitoring data.</w:t>
      </w:r>
    </w:p>
    <w:p w:rsidR="00336937" w:rsidRPr="001F3468" w:rsidRDefault="00336937" w:rsidP="00336937">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 xml:space="preserve">Este </w:t>
      </w:r>
      <w:proofErr w:type="spellStart"/>
      <w:r w:rsidRPr="001F3468">
        <w:rPr>
          <w:b/>
          <w:sz w:val="22"/>
        </w:rPr>
        <w:t>informe</w:t>
      </w:r>
      <w:proofErr w:type="spellEnd"/>
      <w:r w:rsidRPr="001F3468">
        <w:rPr>
          <w:b/>
          <w:sz w:val="22"/>
        </w:rPr>
        <w:t xml:space="preserve"> </w:t>
      </w:r>
      <w:proofErr w:type="spellStart"/>
      <w:r w:rsidRPr="001F3468">
        <w:rPr>
          <w:b/>
          <w:sz w:val="22"/>
        </w:rPr>
        <w:t>contiene</w:t>
      </w:r>
      <w:proofErr w:type="spellEnd"/>
      <w:r w:rsidRPr="001F3468">
        <w:rPr>
          <w:b/>
          <w:sz w:val="22"/>
        </w:rPr>
        <w:t xml:space="preserve"> </w:t>
      </w:r>
      <w:proofErr w:type="spellStart"/>
      <w:r w:rsidRPr="001F3468">
        <w:rPr>
          <w:b/>
          <w:sz w:val="22"/>
        </w:rPr>
        <w:t>información</w:t>
      </w:r>
      <w:proofErr w:type="spellEnd"/>
      <w:r w:rsidRPr="001F3468">
        <w:rPr>
          <w:b/>
          <w:sz w:val="22"/>
        </w:rPr>
        <w:t xml:space="preserve"> </w:t>
      </w:r>
      <w:proofErr w:type="spellStart"/>
      <w:r w:rsidRPr="001F3468">
        <w:rPr>
          <w:b/>
          <w:sz w:val="22"/>
        </w:rPr>
        <w:t>muy</w:t>
      </w:r>
      <w:proofErr w:type="spellEnd"/>
      <w:r w:rsidRPr="001F3468">
        <w:rPr>
          <w:b/>
          <w:sz w:val="22"/>
        </w:rPr>
        <w:t xml:space="preserve"> </w:t>
      </w:r>
      <w:proofErr w:type="spellStart"/>
      <w:r w:rsidRPr="001F3468">
        <w:rPr>
          <w:b/>
          <w:sz w:val="22"/>
        </w:rPr>
        <w:t>importante</w:t>
      </w:r>
      <w:proofErr w:type="spellEnd"/>
      <w:r w:rsidRPr="001F3468">
        <w:rPr>
          <w:b/>
          <w:sz w:val="22"/>
        </w:rPr>
        <w:t xml:space="preserve"> </w:t>
      </w:r>
      <w:proofErr w:type="spellStart"/>
      <w:r w:rsidRPr="001F3468">
        <w:rPr>
          <w:b/>
          <w:sz w:val="22"/>
        </w:rPr>
        <w:t>sobre</w:t>
      </w:r>
      <w:proofErr w:type="spellEnd"/>
      <w:r w:rsidRPr="001F3468">
        <w:rPr>
          <w:b/>
          <w:sz w:val="22"/>
        </w:rPr>
        <w:t xml:space="preserve"> </w:t>
      </w:r>
      <w:proofErr w:type="spellStart"/>
      <w:r w:rsidRPr="001F3468">
        <w:rPr>
          <w:b/>
          <w:sz w:val="22"/>
        </w:rPr>
        <w:t>su</w:t>
      </w:r>
      <w:proofErr w:type="spellEnd"/>
      <w:r w:rsidRPr="001F3468">
        <w:rPr>
          <w:b/>
          <w:sz w:val="22"/>
        </w:rPr>
        <w:t xml:space="preserve"> </w:t>
      </w:r>
      <w:proofErr w:type="spellStart"/>
      <w:r w:rsidRPr="001F3468">
        <w:rPr>
          <w:b/>
          <w:sz w:val="22"/>
        </w:rPr>
        <w:t>agua</w:t>
      </w:r>
      <w:proofErr w:type="spellEnd"/>
      <w:r w:rsidRPr="001F3468">
        <w:rPr>
          <w:b/>
          <w:sz w:val="22"/>
        </w:rPr>
        <w:t xml:space="preserve"> potable.  </w:t>
      </w:r>
      <w:proofErr w:type="spellStart"/>
      <w:r w:rsidRPr="001F3468">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332"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2682"/>
      </w:tblGrid>
      <w:tr w:rsidR="00336937" w:rsidRPr="001F3468" w:rsidTr="00336937">
        <w:tblPrEx>
          <w:tblCellMar>
            <w:top w:w="0" w:type="dxa"/>
            <w:bottom w:w="0" w:type="dxa"/>
          </w:tblCellMar>
        </w:tblPrEx>
        <w:trPr>
          <w:cantSplit/>
        </w:trPr>
        <w:tc>
          <w:tcPr>
            <w:tcW w:w="2970" w:type="dxa"/>
            <w:gridSpan w:val="2"/>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362" w:type="dxa"/>
            <w:gridSpan w:val="7"/>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ind w:right="-115"/>
              <w:jc w:val="left"/>
              <w:rPr>
                <w:b/>
                <w:sz w:val="22"/>
              </w:rPr>
            </w:pPr>
            <w:r w:rsidRPr="008F5A13">
              <w:rPr>
                <w:b/>
                <w:sz w:val="22"/>
              </w:rPr>
              <w:t xml:space="preserve">One Active Groundwater Well.  </w:t>
            </w:r>
          </w:p>
        </w:tc>
      </w:tr>
      <w:tr w:rsidR="00336937" w:rsidRPr="001F3468" w:rsidTr="00336937">
        <w:tblPrEx>
          <w:tblCellMar>
            <w:top w:w="0" w:type="dxa"/>
            <w:bottom w:w="0" w:type="dxa"/>
          </w:tblCellMar>
        </w:tblPrEx>
        <w:trPr>
          <w:cantSplit/>
        </w:trPr>
        <w:tc>
          <w:tcPr>
            <w:tcW w:w="3600" w:type="dxa"/>
            <w:gridSpan w:val="3"/>
          </w:tcPr>
          <w:p w:rsidR="00336937" w:rsidRPr="001F3468" w:rsidRDefault="00336937" w:rsidP="00F01F5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6732" w:type="dxa"/>
            <w:gridSpan w:val="6"/>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spacing w:before="60"/>
              <w:jc w:val="left"/>
              <w:rPr>
                <w:b/>
                <w:sz w:val="22"/>
              </w:rPr>
            </w:pPr>
            <w:r w:rsidRPr="008F5A13">
              <w:rPr>
                <w:b/>
                <w:sz w:val="22"/>
              </w:rPr>
              <w:t>The Well is Located at the corner of Hollister Avenue and Santa Felicia Road.</w:t>
            </w:r>
          </w:p>
        </w:tc>
      </w:tr>
      <w:tr w:rsidR="00336937" w:rsidRPr="001F3468" w:rsidTr="00336937">
        <w:tblPrEx>
          <w:tblCellMar>
            <w:top w:w="0" w:type="dxa"/>
            <w:bottom w:w="0" w:type="dxa"/>
          </w:tblCellMar>
        </w:tblPrEx>
        <w:tc>
          <w:tcPr>
            <w:tcW w:w="10332" w:type="dxa"/>
            <w:gridSpan w:val="9"/>
            <w:tcBorders>
              <w:bottom w:val="single" w:sz="4"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36937" w:rsidRPr="001F3468" w:rsidTr="00336937">
        <w:tblPrEx>
          <w:tblCellMar>
            <w:top w:w="0" w:type="dxa"/>
            <w:bottom w:w="0" w:type="dxa"/>
          </w:tblCellMar>
        </w:tblPrEx>
        <w:tc>
          <w:tcPr>
            <w:tcW w:w="10332" w:type="dxa"/>
            <w:gridSpan w:val="9"/>
            <w:tcBorders>
              <w:bottom w:val="single" w:sz="4"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36937" w:rsidRPr="001F3468" w:rsidTr="00336937">
        <w:tblPrEx>
          <w:tblCellMar>
            <w:top w:w="0" w:type="dxa"/>
            <w:bottom w:w="0" w:type="dxa"/>
          </w:tblCellMar>
        </w:tblPrEx>
        <w:tc>
          <w:tcPr>
            <w:tcW w:w="4500" w:type="dxa"/>
            <w:gridSpan w:val="4"/>
          </w:tcPr>
          <w:p w:rsidR="00336937" w:rsidRPr="001F3468" w:rsidRDefault="00336937" w:rsidP="00F01F5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5832" w:type="dxa"/>
            <w:gridSpan w:val="5"/>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spacing w:before="60"/>
              <w:jc w:val="left"/>
              <w:rPr>
                <w:b/>
                <w:sz w:val="22"/>
              </w:rPr>
            </w:pPr>
            <w:r w:rsidRPr="008F5A13">
              <w:rPr>
                <w:b/>
                <w:sz w:val="22"/>
              </w:rPr>
              <w:t xml:space="preserve">Completed by Environmental Health Services and is available upon </w:t>
            </w:r>
          </w:p>
        </w:tc>
      </w:tr>
      <w:tr w:rsidR="00336937" w:rsidRPr="001F3468" w:rsidTr="00336937">
        <w:tblPrEx>
          <w:tblCellMar>
            <w:top w:w="0" w:type="dxa"/>
            <w:bottom w:w="0" w:type="dxa"/>
          </w:tblCellMar>
        </w:tblPrEx>
        <w:tc>
          <w:tcPr>
            <w:tcW w:w="10332" w:type="dxa"/>
            <w:gridSpan w:val="9"/>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ind w:left="-108" w:firstLine="22"/>
              <w:jc w:val="left"/>
              <w:rPr>
                <w:b/>
                <w:sz w:val="22"/>
              </w:rPr>
            </w:pPr>
            <w:r w:rsidRPr="008F5A13">
              <w:rPr>
                <w:b/>
                <w:sz w:val="22"/>
              </w:rPr>
              <w:t xml:space="preserve">   Request.</w:t>
            </w:r>
          </w:p>
        </w:tc>
      </w:tr>
      <w:tr w:rsidR="00336937" w:rsidRPr="001F3468" w:rsidTr="00336937">
        <w:tblPrEx>
          <w:tblCellMar>
            <w:top w:w="0" w:type="dxa"/>
            <w:bottom w:w="0" w:type="dxa"/>
          </w:tblCellMar>
        </w:tblPrEx>
        <w:tc>
          <w:tcPr>
            <w:tcW w:w="7110" w:type="dxa"/>
            <w:gridSpan w:val="7"/>
          </w:tcPr>
          <w:p w:rsidR="00336937" w:rsidRPr="001F3468" w:rsidRDefault="00336937" w:rsidP="00F01F5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222" w:type="dxa"/>
            <w:gridSpan w:val="2"/>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spacing w:before="60"/>
              <w:jc w:val="left"/>
              <w:rPr>
                <w:b/>
                <w:sz w:val="22"/>
              </w:rPr>
            </w:pPr>
            <w:r w:rsidRPr="008F5A13">
              <w:rPr>
                <w:b/>
                <w:sz w:val="22"/>
              </w:rPr>
              <w:t>No meetings</w:t>
            </w:r>
          </w:p>
        </w:tc>
      </w:tr>
      <w:tr w:rsidR="00336937" w:rsidRPr="001F3468" w:rsidTr="00336937">
        <w:tblPrEx>
          <w:tblCellMar>
            <w:top w:w="0" w:type="dxa"/>
            <w:bottom w:w="0" w:type="dxa"/>
          </w:tblCellMar>
        </w:tblPrEx>
        <w:tc>
          <w:tcPr>
            <w:tcW w:w="10332" w:type="dxa"/>
            <w:gridSpan w:val="9"/>
            <w:tcBorders>
              <w:bottom w:val="single" w:sz="4"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36937" w:rsidRPr="001F3468" w:rsidTr="00336937">
        <w:tblPrEx>
          <w:tblCellMar>
            <w:top w:w="0" w:type="dxa"/>
            <w:bottom w:w="0" w:type="dxa"/>
          </w:tblCellMar>
        </w:tblPrEx>
        <w:trPr>
          <w:cantSplit/>
        </w:trPr>
        <w:tc>
          <w:tcPr>
            <w:tcW w:w="2880" w:type="dxa"/>
          </w:tcPr>
          <w:p w:rsidR="00336937" w:rsidRPr="001F3468" w:rsidRDefault="00336937" w:rsidP="00F01F5F">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spacing w:before="120"/>
              <w:jc w:val="left"/>
              <w:rPr>
                <w:b/>
                <w:sz w:val="22"/>
              </w:rPr>
            </w:pPr>
            <w:r>
              <w:rPr>
                <w:b/>
                <w:sz w:val="22"/>
              </w:rPr>
              <w:t>A &amp; A Pump &amp; Well</w:t>
            </w:r>
          </w:p>
        </w:tc>
        <w:tc>
          <w:tcPr>
            <w:tcW w:w="900" w:type="dxa"/>
            <w:gridSpan w:val="2"/>
          </w:tcPr>
          <w:p w:rsidR="00336937" w:rsidRPr="001F3468" w:rsidRDefault="00336937" w:rsidP="00F01F5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2682" w:type="dxa"/>
            <w:tcBorders>
              <w:bottom w:val="single" w:sz="4" w:space="0" w:color="auto"/>
            </w:tcBorders>
          </w:tcPr>
          <w:p w:rsidR="00336937" w:rsidRPr="008F5A13" w:rsidRDefault="00336937" w:rsidP="00F01F5F">
            <w:pPr>
              <w:pStyle w:val="BodyText3"/>
              <w:pBdr>
                <w:top w:val="none" w:sz="0" w:space="0" w:color="auto"/>
                <w:left w:val="none" w:sz="0" w:space="0" w:color="auto"/>
                <w:bottom w:val="none" w:sz="0" w:space="0" w:color="auto"/>
                <w:right w:val="none" w:sz="0" w:space="0" w:color="auto"/>
              </w:pBdr>
              <w:spacing w:before="120"/>
              <w:ind w:left="-90"/>
              <w:jc w:val="left"/>
              <w:rPr>
                <w:b/>
                <w:sz w:val="22"/>
              </w:rPr>
            </w:pPr>
            <w:r w:rsidRPr="008F5A13">
              <w:rPr>
                <w:b/>
                <w:sz w:val="22"/>
              </w:rPr>
              <w:t>805 – 688-8805</w:t>
            </w:r>
          </w:p>
        </w:tc>
      </w:tr>
      <w:tr w:rsidR="00336937" w:rsidRPr="001F3468" w:rsidTr="00336937">
        <w:tblPrEx>
          <w:tblCellMar>
            <w:top w:w="0" w:type="dxa"/>
            <w:bottom w:w="0" w:type="dxa"/>
          </w:tblCellMar>
        </w:tblPrEx>
        <w:trPr>
          <w:cantSplit/>
          <w:trHeight w:val="287"/>
        </w:trPr>
        <w:tc>
          <w:tcPr>
            <w:tcW w:w="10332" w:type="dxa"/>
            <w:gridSpan w:val="9"/>
            <w:tcBorders>
              <w:bottom w:val="single" w:sz="6"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336937" w:rsidRPr="001F3468" w:rsidTr="0033693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332" w:type="dxa"/>
            <w:gridSpan w:val="9"/>
            <w:tcBorders>
              <w:top w:val="single" w:sz="6" w:space="0" w:color="auto"/>
              <w:bottom w:val="single" w:sz="6" w:space="0" w:color="auto"/>
            </w:tcBorders>
          </w:tcPr>
          <w:p w:rsidR="00336937" w:rsidRPr="001F3468" w:rsidRDefault="00336937" w:rsidP="00F01F5F">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336937" w:rsidRPr="001F3468" w:rsidTr="0033693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336937" w:rsidRPr="001F3468" w:rsidRDefault="00336937" w:rsidP="00F01F5F">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336937" w:rsidRPr="001F3468" w:rsidRDefault="00336937" w:rsidP="00F01F5F">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336937" w:rsidRPr="001F3468" w:rsidRDefault="00336937" w:rsidP="00F01F5F">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336937" w:rsidRPr="001F3468" w:rsidRDefault="00336937" w:rsidP="00F01F5F">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highest level of a disinfectant allowed in drinking water.  There is convincing evidence that addition of a disinfectant is necessary for control of microbial contaminants.</w:t>
            </w:r>
          </w:p>
          <w:p w:rsidR="00336937" w:rsidRPr="001F3468" w:rsidRDefault="00336937" w:rsidP="00F01F5F">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 xml:space="preserve">The level of a drinking water disinfectant below which there is no known or expected risk to </w:t>
            </w:r>
            <w:r w:rsidRPr="001F3468">
              <w:rPr>
                <w:sz w:val="22"/>
              </w:rPr>
              <w:lastRenderedPageBreak/>
              <w:t>health.  MRDLGs do not reflect the benefits of the use of disinfectants to control microbial contaminants.</w:t>
            </w:r>
          </w:p>
        </w:tc>
        <w:tc>
          <w:tcPr>
            <w:tcW w:w="5202" w:type="dxa"/>
            <w:gridSpan w:val="4"/>
            <w:tcBorders>
              <w:top w:val="single" w:sz="6" w:space="0" w:color="auto"/>
            </w:tcBorders>
          </w:tcPr>
          <w:p w:rsidR="00336937" w:rsidRPr="001F3468" w:rsidRDefault="00336937" w:rsidP="00F01F5F">
            <w:pPr>
              <w:tabs>
                <w:tab w:val="left" w:pos="1440"/>
              </w:tabs>
              <w:spacing w:before="60" w:after="60"/>
              <w:jc w:val="both"/>
              <w:rPr>
                <w:sz w:val="22"/>
              </w:rPr>
            </w:pPr>
            <w:r w:rsidRPr="001F3468">
              <w:rPr>
                <w:b/>
                <w:sz w:val="22"/>
              </w:rPr>
              <w:lastRenderedPageBreak/>
              <w:t>Primary Drinking Water Standards (PDWS)</w:t>
            </w:r>
            <w:r w:rsidRPr="001F3468">
              <w:rPr>
                <w:sz w:val="22"/>
              </w:rPr>
              <w:t>: MCLs and MRDLs for contaminants that affect health along with their monitoring and reporting requirements, and water treatment requirements.</w:t>
            </w:r>
          </w:p>
          <w:p w:rsidR="00336937" w:rsidRPr="001F3468" w:rsidRDefault="00336937" w:rsidP="00F01F5F">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336937" w:rsidRPr="001F3468" w:rsidRDefault="00336937" w:rsidP="00F01F5F">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336937" w:rsidRPr="001F3468" w:rsidRDefault="00336937" w:rsidP="00F01F5F">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The concentration of a contaminant which, if exceeded, triggers treatment or other requirements that a water system must follow.</w:t>
            </w:r>
          </w:p>
          <w:p w:rsidR="00336937" w:rsidRPr="001F3468" w:rsidRDefault="00336937" w:rsidP="00F01F5F">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State Board permission to exceed an MCL or not comply with a treatment technique under certain conditions.</w:t>
            </w:r>
          </w:p>
          <w:p w:rsidR="00336937" w:rsidRPr="001F3468" w:rsidRDefault="00336937" w:rsidP="00F01F5F">
            <w:pPr>
              <w:tabs>
                <w:tab w:val="left" w:pos="1440"/>
              </w:tabs>
              <w:spacing w:before="40" w:after="60"/>
              <w:jc w:val="both"/>
              <w:rPr>
                <w:sz w:val="22"/>
              </w:rPr>
            </w:pPr>
            <w:r w:rsidRPr="001F3468">
              <w:rPr>
                <w:b/>
                <w:sz w:val="22"/>
              </w:rPr>
              <w:t>ND</w:t>
            </w:r>
            <w:r w:rsidRPr="001F3468">
              <w:rPr>
                <w:sz w:val="22"/>
              </w:rPr>
              <w:t xml:space="preserve">: not detectable at testing limit  </w:t>
            </w:r>
          </w:p>
          <w:p w:rsidR="00336937" w:rsidRPr="001F3468" w:rsidRDefault="00336937" w:rsidP="00F01F5F">
            <w:pPr>
              <w:tabs>
                <w:tab w:val="left" w:pos="1440"/>
              </w:tabs>
              <w:spacing w:before="40" w:after="60"/>
              <w:jc w:val="both"/>
              <w:rPr>
                <w:sz w:val="22"/>
              </w:rPr>
            </w:pPr>
            <w:r w:rsidRPr="001F3468">
              <w:rPr>
                <w:b/>
                <w:sz w:val="22"/>
              </w:rPr>
              <w:t>ppm</w:t>
            </w:r>
            <w:r w:rsidRPr="001F3468">
              <w:rPr>
                <w:sz w:val="22"/>
              </w:rPr>
              <w:t>: parts per million or milligrams per liter (mg/L)</w:t>
            </w:r>
          </w:p>
          <w:p w:rsidR="00336937" w:rsidRPr="001F3468" w:rsidRDefault="00336937" w:rsidP="00F01F5F">
            <w:pPr>
              <w:tabs>
                <w:tab w:val="left" w:pos="1440"/>
              </w:tabs>
              <w:spacing w:before="80" w:after="60"/>
              <w:jc w:val="both"/>
              <w:rPr>
                <w:b/>
                <w:sz w:val="22"/>
              </w:rPr>
            </w:pPr>
            <w:r w:rsidRPr="001F3468">
              <w:rPr>
                <w:b/>
                <w:sz w:val="22"/>
              </w:rPr>
              <w:t>ppb</w:t>
            </w:r>
            <w:r w:rsidRPr="001F3468">
              <w:rPr>
                <w:sz w:val="22"/>
              </w:rPr>
              <w:t>: parts per billion or micrograms per liter (µg/L)</w:t>
            </w:r>
          </w:p>
          <w:p w:rsidR="00336937" w:rsidRPr="001F3468" w:rsidRDefault="00336937" w:rsidP="00F01F5F">
            <w:pPr>
              <w:tabs>
                <w:tab w:val="left" w:pos="1440"/>
              </w:tabs>
              <w:spacing w:before="80" w:after="60"/>
              <w:jc w:val="both"/>
              <w:rPr>
                <w:sz w:val="22"/>
              </w:rPr>
            </w:pPr>
            <w:proofErr w:type="spellStart"/>
            <w:r w:rsidRPr="001F3468">
              <w:rPr>
                <w:b/>
                <w:sz w:val="22"/>
              </w:rPr>
              <w:t>ppt</w:t>
            </w:r>
            <w:proofErr w:type="spellEnd"/>
            <w:r w:rsidRPr="001F3468">
              <w:rPr>
                <w:sz w:val="22"/>
              </w:rPr>
              <w:t xml:space="preserve">: parts per trillion or </w:t>
            </w:r>
            <w:proofErr w:type="spellStart"/>
            <w:r w:rsidRPr="001F3468">
              <w:rPr>
                <w:sz w:val="22"/>
              </w:rPr>
              <w:t>nanograms</w:t>
            </w:r>
            <w:proofErr w:type="spellEnd"/>
            <w:r w:rsidRPr="001F3468">
              <w:rPr>
                <w:sz w:val="22"/>
              </w:rPr>
              <w:t xml:space="preserve"> per liter (ng/L) </w:t>
            </w:r>
          </w:p>
          <w:p w:rsidR="00336937" w:rsidRPr="001F3468" w:rsidRDefault="00336937" w:rsidP="00F01F5F">
            <w:pPr>
              <w:tabs>
                <w:tab w:val="left" w:pos="1440"/>
              </w:tabs>
              <w:spacing w:before="80" w:after="60"/>
              <w:jc w:val="both"/>
              <w:rPr>
                <w:sz w:val="22"/>
              </w:rPr>
            </w:pPr>
            <w:proofErr w:type="spellStart"/>
            <w:r w:rsidRPr="001F3468">
              <w:rPr>
                <w:b/>
                <w:sz w:val="22"/>
              </w:rPr>
              <w:t>ppq</w:t>
            </w:r>
            <w:proofErr w:type="spellEnd"/>
            <w:r w:rsidRPr="001F3468">
              <w:rPr>
                <w:sz w:val="22"/>
              </w:rPr>
              <w:t xml:space="preserve">: parts per quadrillion or </w:t>
            </w:r>
            <w:proofErr w:type="spellStart"/>
            <w:r w:rsidRPr="001F3468">
              <w:rPr>
                <w:sz w:val="22"/>
              </w:rPr>
              <w:t>picogram</w:t>
            </w:r>
            <w:proofErr w:type="spellEnd"/>
            <w:r w:rsidRPr="001F3468">
              <w:rPr>
                <w:sz w:val="22"/>
              </w:rPr>
              <w:t xml:space="preserve"> per liter (</w:t>
            </w:r>
            <w:proofErr w:type="spellStart"/>
            <w:r w:rsidRPr="001F3468">
              <w:rPr>
                <w:sz w:val="22"/>
              </w:rPr>
              <w:t>pg</w:t>
            </w:r>
            <w:proofErr w:type="spellEnd"/>
            <w:r w:rsidRPr="001F3468">
              <w:rPr>
                <w:sz w:val="22"/>
              </w:rPr>
              <w:t>/L)</w:t>
            </w:r>
          </w:p>
          <w:p w:rsidR="00336937" w:rsidRPr="001F3468" w:rsidRDefault="00336937" w:rsidP="00F01F5F">
            <w:pPr>
              <w:pStyle w:val="Header"/>
              <w:tabs>
                <w:tab w:val="clear" w:pos="4320"/>
                <w:tab w:val="clear" w:pos="8640"/>
                <w:tab w:val="left" w:pos="1440"/>
              </w:tabs>
              <w:spacing w:before="80" w:after="60"/>
              <w:jc w:val="both"/>
              <w:rPr>
                <w:sz w:val="22"/>
              </w:rPr>
            </w:pPr>
            <w:proofErr w:type="spellStart"/>
            <w:r w:rsidRPr="001F3468">
              <w:rPr>
                <w:b/>
                <w:sz w:val="22"/>
              </w:rPr>
              <w:lastRenderedPageBreak/>
              <w:t>pCi</w:t>
            </w:r>
            <w:proofErr w:type="spellEnd"/>
            <w:r w:rsidRPr="001F3468">
              <w:rPr>
                <w:b/>
                <w:sz w:val="22"/>
              </w:rPr>
              <w:t>/L</w:t>
            </w:r>
            <w:r w:rsidRPr="001F3468">
              <w:rPr>
                <w:sz w:val="22"/>
              </w:rPr>
              <w:t>: picocuries per liter (a measure of radiation)</w:t>
            </w:r>
          </w:p>
        </w:tc>
      </w:tr>
    </w:tbl>
    <w:p w:rsidR="00336937" w:rsidRPr="001F3468" w:rsidRDefault="00336937" w:rsidP="00336937">
      <w:pPr>
        <w:spacing w:before="120" w:after="120"/>
        <w:jc w:val="both"/>
        <w:rPr>
          <w:sz w:val="22"/>
        </w:rPr>
      </w:pPr>
      <w:r w:rsidRPr="001F3468">
        <w:rPr>
          <w:b/>
          <w:sz w:val="22"/>
        </w:rPr>
        <w:lastRenderedPageBreak/>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36937" w:rsidRPr="001F3468" w:rsidRDefault="00336937" w:rsidP="00336937">
      <w:pPr>
        <w:spacing w:after="120"/>
        <w:rPr>
          <w:b/>
          <w:sz w:val="22"/>
          <w:szCs w:val="22"/>
        </w:rPr>
      </w:pPr>
      <w:r w:rsidRPr="001F3468">
        <w:rPr>
          <w:b/>
          <w:sz w:val="22"/>
          <w:szCs w:val="22"/>
        </w:rPr>
        <w:t>Contaminants that may be present in source water include:</w:t>
      </w:r>
    </w:p>
    <w:p w:rsidR="00336937" w:rsidRPr="001F3468" w:rsidRDefault="00336937" w:rsidP="00336937">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336937" w:rsidRPr="001F3468" w:rsidRDefault="00336937" w:rsidP="00336937">
      <w:pPr>
        <w:numPr>
          <w:ilvl w:val="0"/>
          <w:numId w:val="1"/>
        </w:numPr>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336937" w:rsidRPr="001F3468" w:rsidRDefault="00336937" w:rsidP="00336937">
      <w:pPr>
        <w:numPr>
          <w:ilvl w:val="0"/>
          <w:numId w:val="1"/>
        </w:numPr>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336937" w:rsidRPr="001F3468" w:rsidRDefault="00336937" w:rsidP="00336937">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336937" w:rsidRPr="001F3468" w:rsidRDefault="00336937" w:rsidP="00336937">
      <w:pPr>
        <w:numPr>
          <w:ilvl w:val="0"/>
          <w:numId w:val="1"/>
        </w:numPr>
        <w:spacing w:after="120" w:line="260" w:lineRule="exact"/>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rsidR="00336937" w:rsidRPr="001F3468" w:rsidRDefault="00336937" w:rsidP="00336937">
      <w:pPr>
        <w:spacing w:after="120" w:line="240" w:lineRule="exact"/>
        <w:jc w:val="both"/>
        <w:rPr>
          <w:sz w:val="22"/>
          <w:szCs w:val="22"/>
        </w:rPr>
      </w:pPr>
      <w:r w:rsidRPr="001F3468">
        <w:rPr>
          <w:b/>
          <w:sz w:val="22"/>
          <w:szCs w:val="22"/>
        </w:rPr>
        <w:t>In order to ensure that tap water is safe to drink</w:t>
      </w:r>
      <w:r w:rsidRPr="001F346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336937" w:rsidRPr="001F3468" w:rsidRDefault="00336937" w:rsidP="00336937">
      <w:pPr>
        <w:spacing w:after="120"/>
        <w:jc w:val="both"/>
        <w:rPr>
          <w:sz w:val="22"/>
          <w:szCs w:val="22"/>
        </w:rPr>
      </w:pPr>
      <w:r w:rsidRPr="001F3468">
        <w:rPr>
          <w:b/>
          <w:sz w:val="22"/>
          <w:szCs w:val="22"/>
        </w:rPr>
        <w:t>Tables 1, 2, 3, 4, 5, 7, and 8 list all of the drinking water contaminants that were detected during the most recent sampling for the constituent</w:t>
      </w:r>
      <w:r w:rsidRPr="001F3468">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336937" w:rsidRPr="001F3468" w:rsidTr="00F01F5F">
        <w:tblPrEx>
          <w:tblCellMar>
            <w:top w:w="0" w:type="dxa"/>
            <w:bottom w:w="0" w:type="dxa"/>
          </w:tblCellMar>
        </w:tblPrEx>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336937" w:rsidRPr="001F3468" w:rsidRDefault="00336937" w:rsidP="00F01F5F">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1 – SAMPLING RESULTS SHOWING the detection of coliform bacteria</w:t>
            </w:r>
          </w:p>
        </w:tc>
      </w:tr>
      <w:tr w:rsidR="00336937" w:rsidRPr="001F3468" w:rsidTr="00F01F5F">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336937" w:rsidRPr="001F3468" w:rsidRDefault="00336937" w:rsidP="00F01F5F">
            <w:pPr>
              <w:ind w:right="-115"/>
              <w:jc w:val="center"/>
              <w:rPr>
                <w:b/>
                <w:sz w:val="16"/>
                <w:szCs w:val="16"/>
              </w:rPr>
            </w:pPr>
            <w:r w:rsidRPr="001F3468">
              <w:rPr>
                <w:b/>
                <w:sz w:val="18"/>
              </w:rPr>
              <w:t>Microbiological Contaminants</w:t>
            </w:r>
            <w:r w:rsidRPr="001F3468">
              <w:rPr>
                <w:b/>
                <w:sz w:val="18"/>
              </w:rPr>
              <w:br/>
            </w:r>
            <w:r w:rsidRPr="001F3468">
              <w:rPr>
                <w:sz w:val="16"/>
                <w:szCs w:val="16"/>
              </w:rPr>
              <w:t>(complete if bacteria detected)</w:t>
            </w:r>
          </w:p>
        </w:tc>
        <w:tc>
          <w:tcPr>
            <w:tcW w:w="1008" w:type="dxa"/>
            <w:tcBorders>
              <w:top w:val="single" w:sz="18" w:space="0" w:color="auto"/>
              <w:bottom w:val="double" w:sz="6" w:space="0" w:color="auto"/>
            </w:tcBorders>
            <w:vAlign w:val="center"/>
          </w:tcPr>
          <w:p w:rsidR="00336937" w:rsidRPr="001F3468" w:rsidRDefault="00336937" w:rsidP="00F01F5F">
            <w:pPr>
              <w:spacing w:line="220" w:lineRule="exact"/>
              <w:ind w:left="-108" w:right="-90"/>
              <w:jc w:val="center"/>
              <w:rPr>
                <w:b/>
                <w:sz w:val="18"/>
              </w:rPr>
            </w:pPr>
            <w:r w:rsidRPr="001F3468">
              <w:rPr>
                <w:b/>
                <w:sz w:val="18"/>
              </w:rPr>
              <w:t>Highest No. of Detections</w:t>
            </w:r>
          </w:p>
        </w:tc>
        <w:tc>
          <w:tcPr>
            <w:tcW w:w="1800" w:type="dxa"/>
            <w:gridSpan w:val="3"/>
            <w:tcBorders>
              <w:top w:val="single" w:sz="18" w:space="0" w:color="auto"/>
              <w:bottom w:val="double" w:sz="6" w:space="0" w:color="auto"/>
            </w:tcBorders>
            <w:vAlign w:val="center"/>
          </w:tcPr>
          <w:p w:rsidR="00336937" w:rsidRPr="001F3468" w:rsidRDefault="00336937" w:rsidP="00F01F5F">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336937" w:rsidRPr="001F3468" w:rsidRDefault="00336937" w:rsidP="00F01F5F">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336937" w:rsidRPr="001F3468" w:rsidRDefault="00336937" w:rsidP="00F01F5F">
            <w:pPr>
              <w:jc w:val="center"/>
              <w:rPr>
                <w:b/>
                <w:sz w:val="18"/>
              </w:rPr>
            </w:pPr>
            <w:r w:rsidRPr="001F3468">
              <w:rPr>
                <w:b/>
                <w:sz w:val="18"/>
              </w:rPr>
              <w:t>Typical Source of Bacteria</w:t>
            </w:r>
          </w:p>
        </w:tc>
      </w:tr>
      <w:tr w:rsidR="00336937" w:rsidRPr="001F3468" w:rsidTr="00F01F5F">
        <w:tblPrEx>
          <w:tblCellMar>
            <w:top w:w="0" w:type="dxa"/>
            <w:bottom w:w="0" w:type="dxa"/>
          </w:tblCellMar>
        </w:tblPrEx>
        <w:trPr>
          <w:cantSplit/>
          <w:jc w:val="center"/>
        </w:trPr>
        <w:tc>
          <w:tcPr>
            <w:tcW w:w="2250" w:type="dxa"/>
            <w:tcBorders>
              <w:top w:val="nil"/>
              <w:left w:val="single" w:sz="6" w:space="0" w:color="auto"/>
              <w:bottom w:val="nil"/>
            </w:tcBorders>
          </w:tcPr>
          <w:p w:rsidR="00336937" w:rsidRPr="001F3468" w:rsidRDefault="00336937" w:rsidP="00F01F5F">
            <w:pPr>
              <w:jc w:val="center"/>
              <w:rPr>
                <w:sz w:val="18"/>
              </w:rPr>
            </w:pPr>
            <w:r w:rsidRPr="001F3468">
              <w:rPr>
                <w:sz w:val="18"/>
              </w:rPr>
              <w:t>Total Coliform Bacteria</w:t>
            </w:r>
          </w:p>
        </w:tc>
        <w:tc>
          <w:tcPr>
            <w:tcW w:w="1008" w:type="dxa"/>
            <w:tcBorders>
              <w:top w:val="nil"/>
              <w:bottom w:val="nil"/>
            </w:tcBorders>
          </w:tcPr>
          <w:p w:rsidR="00336937" w:rsidRPr="001F3468" w:rsidRDefault="00336937" w:rsidP="00F01F5F">
            <w:pPr>
              <w:ind w:left="-108" w:right="-90"/>
              <w:jc w:val="center"/>
              <w:rPr>
                <w:sz w:val="18"/>
              </w:rPr>
            </w:pPr>
            <w:r w:rsidRPr="001F3468">
              <w:rPr>
                <w:sz w:val="18"/>
              </w:rPr>
              <w:t>(In a mo.)</w:t>
            </w:r>
          </w:p>
          <w:p w:rsidR="00336937" w:rsidRPr="001F3468" w:rsidRDefault="00336937" w:rsidP="00F01F5F">
            <w:pPr>
              <w:ind w:left="-108" w:right="-90"/>
              <w:jc w:val="center"/>
              <w:rPr>
                <w:sz w:val="18"/>
                <w:u w:val="single"/>
              </w:rPr>
            </w:pPr>
          </w:p>
        </w:tc>
        <w:tc>
          <w:tcPr>
            <w:tcW w:w="1800" w:type="dxa"/>
            <w:gridSpan w:val="3"/>
            <w:tcBorders>
              <w:top w:val="nil"/>
              <w:bottom w:val="nil"/>
            </w:tcBorders>
          </w:tcPr>
          <w:p w:rsidR="00336937" w:rsidRPr="001F3468" w:rsidRDefault="00336937" w:rsidP="00F01F5F">
            <w:pPr>
              <w:jc w:val="center"/>
              <w:rPr>
                <w:sz w:val="18"/>
              </w:rPr>
            </w:pPr>
            <w:r>
              <w:rPr>
                <w:sz w:val="18"/>
              </w:rPr>
              <w:t>0</w:t>
            </w:r>
          </w:p>
        </w:tc>
        <w:tc>
          <w:tcPr>
            <w:tcW w:w="1890" w:type="dxa"/>
            <w:gridSpan w:val="2"/>
            <w:tcBorders>
              <w:top w:val="nil"/>
              <w:bottom w:val="nil"/>
            </w:tcBorders>
          </w:tcPr>
          <w:p w:rsidR="00336937" w:rsidRPr="001F3468" w:rsidRDefault="00336937" w:rsidP="00F01F5F">
            <w:pPr>
              <w:ind w:left="-54" w:right="-72"/>
              <w:rPr>
                <w:sz w:val="18"/>
              </w:rPr>
            </w:pPr>
            <w:r w:rsidRPr="001F3468">
              <w:rPr>
                <w:sz w:val="18"/>
              </w:rPr>
              <w:t>More than 1 sample in a month with a detection</w:t>
            </w:r>
          </w:p>
        </w:tc>
        <w:tc>
          <w:tcPr>
            <w:tcW w:w="1080" w:type="dxa"/>
            <w:tcBorders>
              <w:top w:val="nil"/>
              <w:bottom w:val="nil"/>
            </w:tcBorders>
          </w:tcPr>
          <w:p w:rsidR="00336937" w:rsidRPr="001F3468" w:rsidRDefault="00336937" w:rsidP="00F01F5F">
            <w:pPr>
              <w:jc w:val="center"/>
              <w:rPr>
                <w:sz w:val="18"/>
              </w:rPr>
            </w:pPr>
            <w:r w:rsidRPr="001F3468">
              <w:rPr>
                <w:sz w:val="18"/>
              </w:rPr>
              <w:t>0</w:t>
            </w:r>
          </w:p>
        </w:tc>
        <w:tc>
          <w:tcPr>
            <w:tcW w:w="2808" w:type="dxa"/>
            <w:tcBorders>
              <w:top w:val="nil"/>
              <w:bottom w:val="nil"/>
              <w:right w:val="single" w:sz="6" w:space="0" w:color="auto"/>
            </w:tcBorders>
          </w:tcPr>
          <w:p w:rsidR="00336937" w:rsidRPr="001F3468" w:rsidRDefault="00336937" w:rsidP="00F01F5F">
            <w:pPr>
              <w:rPr>
                <w:sz w:val="18"/>
              </w:rPr>
            </w:pPr>
            <w:r w:rsidRPr="001F3468">
              <w:rPr>
                <w:sz w:val="18"/>
              </w:rPr>
              <w:t>Naturally present in the environment</w:t>
            </w:r>
          </w:p>
        </w:tc>
      </w:tr>
      <w:tr w:rsidR="00336937" w:rsidRPr="001F3468" w:rsidTr="00F01F5F">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336937" w:rsidRPr="001F3468" w:rsidRDefault="00336937" w:rsidP="00F01F5F">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336937" w:rsidRPr="001F3468" w:rsidRDefault="00336937" w:rsidP="00F01F5F">
            <w:pPr>
              <w:ind w:left="-115" w:right="-86"/>
              <w:jc w:val="center"/>
              <w:rPr>
                <w:sz w:val="18"/>
              </w:rPr>
            </w:pPr>
            <w:r w:rsidRPr="001F3468">
              <w:rPr>
                <w:sz w:val="18"/>
              </w:rPr>
              <w:t>(In the year)</w:t>
            </w:r>
          </w:p>
          <w:p w:rsidR="00336937" w:rsidRPr="001F3468" w:rsidRDefault="00336937" w:rsidP="00F01F5F">
            <w:pPr>
              <w:ind w:left="-108" w:right="-90"/>
              <w:jc w:val="center"/>
              <w:rPr>
                <w:sz w:val="18"/>
                <w:u w:val="single"/>
              </w:rPr>
            </w:pPr>
          </w:p>
        </w:tc>
        <w:tc>
          <w:tcPr>
            <w:tcW w:w="1800" w:type="dxa"/>
            <w:gridSpan w:val="3"/>
            <w:tcBorders>
              <w:top w:val="single" w:sz="4" w:space="0" w:color="auto"/>
              <w:bottom w:val="single" w:sz="18" w:space="0" w:color="auto"/>
            </w:tcBorders>
          </w:tcPr>
          <w:p w:rsidR="00336937" w:rsidRPr="001F3468" w:rsidRDefault="00336937" w:rsidP="00F01F5F">
            <w:pPr>
              <w:jc w:val="center"/>
              <w:rPr>
                <w:sz w:val="18"/>
              </w:rPr>
            </w:pPr>
            <w:r>
              <w:rPr>
                <w:sz w:val="18"/>
              </w:rPr>
              <w:t>0</w:t>
            </w:r>
          </w:p>
        </w:tc>
        <w:tc>
          <w:tcPr>
            <w:tcW w:w="1890" w:type="dxa"/>
            <w:gridSpan w:val="2"/>
            <w:tcBorders>
              <w:top w:val="single" w:sz="4" w:space="0" w:color="auto"/>
              <w:bottom w:val="single" w:sz="18" w:space="0" w:color="auto"/>
            </w:tcBorders>
          </w:tcPr>
          <w:p w:rsidR="00336937" w:rsidRPr="001F3468" w:rsidRDefault="00336937" w:rsidP="00F01F5F">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336937" w:rsidRPr="001F3468" w:rsidRDefault="00336937" w:rsidP="00F01F5F">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336937" w:rsidRPr="001F3468" w:rsidRDefault="00336937" w:rsidP="00F01F5F">
            <w:pPr>
              <w:rPr>
                <w:sz w:val="18"/>
              </w:rPr>
            </w:pPr>
            <w:r w:rsidRPr="001F3468">
              <w:rPr>
                <w:sz w:val="18"/>
              </w:rPr>
              <w:t>Human and animal fecal waste</w:t>
            </w:r>
          </w:p>
        </w:tc>
      </w:tr>
      <w:tr w:rsidR="00336937" w:rsidRPr="001F3468" w:rsidTr="00F01F5F">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336937" w:rsidRPr="001F3468" w:rsidRDefault="00336937" w:rsidP="00F01F5F">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336937" w:rsidRPr="001F3468" w:rsidTr="00F01F5F">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336937" w:rsidRPr="001F3468" w:rsidRDefault="00336937" w:rsidP="00F01F5F">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336937" w:rsidRPr="001F3468" w:rsidRDefault="00336937" w:rsidP="00F01F5F">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336937" w:rsidRPr="001F3468" w:rsidRDefault="00336937" w:rsidP="00F01F5F">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336937" w:rsidRPr="001F3468" w:rsidRDefault="00336937" w:rsidP="00F01F5F">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336937" w:rsidRPr="001F3468" w:rsidRDefault="00336937" w:rsidP="00F01F5F">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336937" w:rsidRPr="001F3468" w:rsidRDefault="00336937" w:rsidP="00F01F5F">
            <w:pPr>
              <w:jc w:val="center"/>
              <w:rPr>
                <w:b/>
                <w:sz w:val="18"/>
              </w:rPr>
            </w:pPr>
            <w:r w:rsidRPr="001F3468">
              <w:rPr>
                <w:b/>
                <w:sz w:val="18"/>
              </w:rPr>
              <w:t>Typical Source of Contaminant</w:t>
            </w:r>
          </w:p>
        </w:tc>
      </w:tr>
      <w:tr w:rsidR="00336937" w:rsidRPr="001F3468" w:rsidTr="00F01F5F">
        <w:tblPrEx>
          <w:tblCellMar>
            <w:top w:w="0" w:type="dxa"/>
            <w:bottom w:w="0" w:type="dxa"/>
          </w:tblCellMar>
        </w:tblPrEx>
        <w:trPr>
          <w:jc w:val="center"/>
        </w:trPr>
        <w:tc>
          <w:tcPr>
            <w:tcW w:w="2250" w:type="dxa"/>
            <w:tcBorders>
              <w:top w:val="nil"/>
              <w:left w:val="single" w:sz="6" w:space="0" w:color="auto"/>
              <w:bottom w:val="nil"/>
            </w:tcBorders>
          </w:tcPr>
          <w:p w:rsidR="00336937" w:rsidRPr="001F3468" w:rsidRDefault="00336937" w:rsidP="00F01F5F">
            <w:pPr>
              <w:rPr>
                <w:sz w:val="18"/>
              </w:rPr>
            </w:pPr>
            <w:r w:rsidRPr="001F3468">
              <w:rPr>
                <w:sz w:val="18"/>
              </w:rPr>
              <w:t>Lead (ppb)</w:t>
            </w:r>
          </w:p>
        </w:tc>
        <w:tc>
          <w:tcPr>
            <w:tcW w:w="1008" w:type="dxa"/>
            <w:tcBorders>
              <w:top w:val="nil"/>
            </w:tcBorders>
          </w:tcPr>
          <w:p w:rsidR="00336937" w:rsidRPr="001F3468" w:rsidRDefault="00336937" w:rsidP="00F01F5F">
            <w:pPr>
              <w:jc w:val="center"/>
              <w:rPr>
                <w:sz w:val="18"/>
              </w:rPr>
            </w:pPr>
            <w:r>
              <w:rPr>
                <w:sz w:val="18"/>
              </w:rPr>
              <w:t>12/2014</w:t>
            </w:r>
          </w:p>
        </w:tc>
        <w:tc>
          <w:tcPr>
            <w:tcW w:w="900" w:type="dxa"/>
            <w:tcBorders>
              <w:top w:val="nil"/>
            </w:tcBorders>
          </w:tcPr>
          <w:p w:rsidR="00336937" w:rsidRPr="001F3468" w:rsidRDefault="00336937" w:rsidP="00F01F5F">
            <w:pPr>
              <w:jc w:val="center"/>
              <w:rPr>
                <w:sz w:val="18"/>
              </w:rPr>
            </w:pPr>
            <w:r>
              <w:rPr>
                <w:sz w:val="18"/>
              </w:rPr>
              <w:t>5</w:t>
            </w:r>
          </w:p>
        </w:tc>
        <w:tc>
          <w:tcPr>
            <w:tcW w:w="900" w:type="dxa"/>
            <w:gridSpan w:val="2"/>
            <w:tcBorders>
              <w:top w:val="nil"/>
              <w:bottom w:val="nil"/>
            </w:tcBorders>
          </w:tcPr>
          <w:p w:rsidR="00336937" w:rsidRPr="001F3468" w:rsidRDefault="00336937" w:rsidP="00F01F5F">
            <w:pPr>
              <w:jc w:val="center"/>
              <w:rPr>
                <w:sz w:val="18"/>
              </w:rPr>
            </w:pPr>
            <w:r>
              <w:rPr>
                <w:sz w:val="18"/>
              </w:rPr>
              <w:t>ND</w:t>
            </w:r>
          </w:p>
        </w:tc>
        <w:tc>
          <w:tcPr>
            <w:tcW w:w="990" w:type="dxa"/>
            <w:tcBorders>
              <w:top w:val="nil"/>
              <w:bottom w:val="nil"/>
            </w:tcBorders>
          </w:tcPr>
          <w:p w:rsidR="00336937" w:rsidRPr="001F3468" w:rsidRDefault="00336937" w:rsidP="00F01F5F">
            <w:pPr>
              <w:jc w:val="center"/>
              <w:rPr>
                <w:sz w:val="18"/>
              </w:rPr>
            </w:pPr>
            <w:r>
              <w:rPr>
                <w:sz w:val="18"/>
              </w:rPr>
              <w:t>0</w:t>
            </w:r>
          </w:p>
        </w:tc>
        <w:tc>
          <w:tcPr>
            <w:tcW w:w="900" w:type="dxa"/>
            <w:tcBorders>
              <w:top w:val="nil"/>
              <w:bottom w:val="nil"/>
            </w:tcBorders>
          </w:tcPr>
          <w:p w:rsidR="00336937" w:rsidRPr="001F3468" w:rsidRDefault="00336937" w:rsidP="00F01F5F">
            <w:pPr>
              <w:jc w:val="center"/>
              <w:rPr>
                <w:sz w:val="18"/>
              </w:rPr>
            </w:pPr>
            <w:r w:rsidRPr="001F3468">
              <w:rPr>
                <w:sz w:val="18"/>
              </w:rPr>
              <w:t>15</w:t>
            </w:r>
          </w:p>
        </w:tc>
        <w:tc>
          <w:tcPr>
            <w:tcW w:w="1080" w:type="dxa"/>
            <w:tcBorders>
              <w:top w:val="nil"/>
              <w:bottom w:val="nil"/>
            </w:tcBorders>
          </w:tcPr>
          <w:p w:rsidR="00336937" w:rsidRPr="001F3468" w:rsidRDefault="00336937" w:rsidP="00F01F5F">
            <w:pPr>
              <w:jc w:val="center"/>
              <w:rPr>
                <w:sz w:val="18"/>
              </w:rPr>
            </w:pPr>
            <w:r w:rsidRPr="001F3468">
              <w:rPr>
                <w:sz w:val="18"/>
              </w:rPr>
              <w:t>0.2</w:t>
            </w:r>
          </w:p>
        </w:tc>
        <w:tc>
          <w:tcPr>
            <w:tcW w:w="2808" w:type="dxa"/>
            <w:tcBorders>
              <w:top w:val="nil"/>
              <w:bottom w:val="nil"/>
              <w:right w:val="single" w:sz="6" w:space="0" w:color="auto"/>
            </w:tcBorders>
          </w:tcPr>
          <w:p w:rsidR="00336937" w:rsidRPr="001F3468" w:rsidRDefault="00336937" w:rsidP="00F01F5F">
            <w:pPr>
              <w:rPr>
                <w:sz w:val="18"/>
              </w:rPr>
            </w:pPr>
            <w:r w:rsidRPr="001F3468">
              <w:rPr>
                <w:sz w:val="18"/>
              </w:rPr>
              <w:t>Internal corrosion of household water plumbing systems; discharges from industrial manufacturers; erosion of natural deposits</w:t>
            </w:r>
          </w:p>
        </w:tc>
      </w:tr>
      <w:tr w:rsidR="00336937" w:rsidRPr="001F3468" w:rsidTr="00F01F5F">
        <w:tblPrEx>
          <w:tblCellMar>
            <w:top w:w="0" w:type="dxa"/>
            <w:bottom w:w="0" w:type="dxa"/>
          </w:tblCellMar>
        </w:tblPrEx>
        <w:trPr>
          <w:jc w:val="center"/>
        </w:trPr>
        <w:tc>
          <w:tcPr>
            <w:tcW w:w="2250" w:type="dxa"/>
            <w:tcBorders>
              <w:left w:val="single" w:sz="6" w:space="0" w:color="auto"/>
              <w:bottom w:val="single" w:sz="18" w:space="0" w:color="auto"/>
            </w:tcBorders>
          </w:tcPr>
          <w:p w:rsidR="00336937" w:rsidRPr="001F3468" w:rsidRDefault="00336937" w:rsidP="00F01F5F">
            <w:pPr>
              <w:rPr>
                <w:sz w:val="18"/>
              </w:rPr>
            </w:pPr>
            <w:r w:rsidRPr="001F3468">
              <w:rPr>
                <w:sz w:val="18"/>
              </w:rPr>
              <w:lastRenderedPageBreak/>
              <w:t>Copper (ppm)</w:t>
            </w:r>
          </w:p>
        </w:tc>
        <w:tc>
          <w:tcPr>
            <w:tcW w:w="1008" w:type="dxa"/>
            <w:tcBorders>
              <w:bottom w:val="single" w:sz="18" w:space="0" w:color="auto"/>
            </w:tcBorders>
          </w:tcPr>
          <w:p w:rsidR="00336937" w:rsidRPr="001F3468" w:rsidRDefault="00336937" w:rsidP="00F01F5F">
            <w:pPr>
              <w:jc w:val="center"/>
              <w:rPr>
                <w:sz w:val="18"/>
              </w:rPr>
            </w:pPr>
            <w:r>
              <w:rPr>
                <w:sz w:val="18"/>
              </w:rPr>
              <w:t>12/2014</w:t>
            </w:r>
          </w:p>
        </w:tc>
        <w:tc>
          <w:tcPr>
            <w:tcW w:w="900" w:type="dxa"/>
            <w:tcBorders>
              <w:bottom w:val="single" w:sz="18" w:space="0" w:color="auto"/>
            </w:tcBorders>
          </w:tcPr>
          <w:p w:rsidR="00336937" w:rsidRPr="001F3468" w:rsidRDefault="00336937" w:rsidP="00F01F5F">
            <w:pPr>
              <w:jc w:val="center"/>
              <w:rPr>
                <w:sz w:val="18"/>
              </w:rPr>
            </w:pPr>
            <w:r>
              <w:rPr>
                <w:sz w:val="18"/>
              </w:rPr>
              <w:t>5</w:t>
            </w:r>
          </w:p>
        </w:tc>
        <w:tc>
          <w:tcPr>
            <w:tcW w:w="900" w:type="dxa"/>
            <w:gridSpan w:val="2"/>
            <w:tcBorders>
              <w:bottom w:val="single" w:sz="18" w:space="0" w:color="auto"/>
            </w:tcBorders>
          </w:tcPr>
          <w:p w:rsidR="00336937" w:rsidRPr="001F3468" w:rsidRDefault="00336937" w:rsidP="00F01F5F">
            <w:pPr>
              <w:jc w:val="center"/>
              <w:rPr>
                <w:sz w:val="18"/>
              </w:rPr>
            </w:pPr>
            <w:r>
              <w:rPr>
                <w:sz w:val="18"/>
              </w:rPr>
              <w:t>.305</w:t>
            </w:r>
          </w:p>
        </w:tc>
        <w:tc>
          <w:tcPr>
            <w:tcW w:w="990" w:type="dxa"/>
            <w:tcBorders>
              <w:bottom w:val="single" w:sz="18" w:space="0" w:color="auto"/>
            </w:tcBorders>
          </w:tcPr>
          <w:p w:rsidR="00336937" w:rsidRPr="001F3468" w:rsidRDefault="00336937" w:rsidP="00F01F5F">
            <w:pPr>
              <w:jc w:val="center"/>
              <w:rPr>
                <w:sz w:val="18"/>
              </w:rPr>
            </w:pPr>
            <w:r>
              <w:rPr>
                <w:sz w:val="18"/>
              </w:rPr>
              <w:t>0</w:t>
            </w:r>
          </w:p>
        </w:tc>
        <w:tc>
          <w:tcPr>
            <w:tcW w:w="900" w:type="dxa"/>
            <w:tcBorders>
              <w:bottom w:val="single" w:sz="18" w:space="0" w:color="auto"/>
            </w:tcBorders>
          </w:tcPr>
          <w:p w:rsidR="00336937" w:rsidRPr="001F3468" w:rsidRDefault="00336937" w:rsidP="00F01F5F">
            <w:pPr>
              <w:jc w:val="center"/>
              <w:rPr>
                <w:sz w:val="18"/>
              </w:rPr>
            </w:pPr>
            <w:r w:rsidRPr="001F3468">
              <w:rPr>
                <w:sz w:val="18"/>
              </w:rPr>
              <w:t>1.3</w:t>
            </w:r>
          </w:p>
        </w:tc>
        <w:tc>
          <w:tcPr>
            <w:tcW w:w="1080" w:type="dxa"/>
            <w:tcBorders>
              <w:bottom w:val="single" w:sz="18" w:space="0" w:color="auto"/>
            </w:tcBorders>
          </w:tcPr>
          <w:p w:rsidR="00336937" w:rsidRPr="001F3468" w:rsidRDefault="00336937" w:rsidP="00F01F5F">
            <w:pPr>
              <w:jc w:val="center"/>
              <w:rPr>
                <w:sz w:val="18"/>
              </w:rPr>
            </w:pPr>
            <w:r w:rsidRPr="001F3468">
              <w:rPr>
                <w:sz w:val="18"/>
              </w:rPr>
              <w:t>0.3</w:t>
            </w:r>
          </w:p>
        </w:tc>
        <w:tc>
          <w:tcPr>
            <w:tcW w:w="2808" w:type="dxa"/>
            <w:tcBorders>
              <w:bottom w:val="single" w:sz="18" w:space="0" w:color="auto"/>
              <w:right w:val="single" w:sz="6" w:space="0" w:color="auto"/>
            </w:tcBorders>
          </w:tcPr>
          <w:p w:rsidR="00336937" w:rsidRPr="001F3468" w:rsidRDefault="00336937" w:rsidP="00F01F5F">
            <w:pPr>
              <w:rPr>
                <w:sz w:val="18"/>
              </w:rPr>
            </w:pPr>
            <w:r w:rsidRPr="001F3468">
              <w:rPr>
                <w:sz w:val="18"/>
              </w:rPr>
              <w:t>Internal corrosion of household plumbing systems; erosion of natural deposits; leaching from wood preservatives</w:t>
            </w:r>
          </w:p>
        </w:tc>
      </w:tr>
      <w:tr w:rsidR="00336937" w:rsidRPr="001F3468" w:rsidTr="00F01F5F">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336937" w:rsidRPr="001F3468" w:rsidRDefault="00336937" w:rsidP="00F01F5F">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336937" w:rsidRPr="001F3468" w:rsidTr="00F01F5F">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336937" w:rsidRPr="001F3468" w:rsidRDefault="00336937" w:rsidP="00F01F5F">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336937" w:rsidRPr="001F3468" w:rsidRDefault="00336937" w:rsidP="00F01F5F">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336937" w:rsidRPr="001F3468" w:rsidRDefault="00336937" w:rsidP="00F01F5F">
            <w:pPr>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336937" w:rsidRPr="001F3468" w:rsidRDefault="00336937" w:rsidP="00F01F5F">
            <w:pPr>
              <w:jc w:val="center"/>
              <w:rPr>
                <w:b/>
                <w:sz w:val="18"/>
              </w:rPr>
            </w:pPr>
            <w:r w:rsidRPr="001F3468">
              <w:rPr>
                <w:b/>
                <w:sz w:val="18"/>
              </w:rPr>
              <w:t>Typical Source of Contaminant</w:t>
            </w:r>
          </w:p>
        </w:tc>
      </w:tr>
      <w:tr w:rsidR="00336937" w:rsidRPr="001F3468" w:rsidTr="00F01F5F">
        <w:tblPrEx>
          <w:tblCellMar>
            <w:top w:w="0" w:type="dxa"/>
            <w:bottom w:w="0" w:type="dxa"/>
          </w:tblCellMar>
        </w:tblPrEx>
        <w:trPr>
          <w:jc w:val="center"/>
        </w:trPr>
        <w:tc>
          <w:tcPr>
            <w:tcW w:w="2250" w:type="dxa"/>
            <w:tcBorders>
              <w:top w:val="nil"/>
              <w:left w:val="single" w:sz="6" w:space="0" w:color="auto"/>
              <w:bottom w:val="single" w:sz="4" w:space="0" w:color="auto"/>
            </w:tcBorders>
          </w:tcPr>
          <w:p w:rsidR="00336937" w:rsidRPr="001F3468" w:rsidRDefault="00336937" w:rsidP="00F01F5F">
            <w:pPr>
              <w:rPr>
                <w:sz w:val="18"/>
              </w:rPr>
            </w:pPr>
            <w:r w:rsidRPr="001F3468">
              <w:rPr>
                <w:sz w:val="18"/>
              </w:rPr>
              <w:t>Sodium (ppm)</w:t>
            </w:r>
          </w:p>
        </w:tc>
        <w:tc>
          <w:tcPr>
            <w:tcW w:w="1008" w:type="dxa"/>
            <w:tcBorders>
              <w:top w:val="nil"/>
              <w:bottom w:val="single" w:sz="4" w:space="0" w:color="auto"/>
            </w:tcBorders>
          </w:tcPr>
          <w:p w:rsidR="00336937" w:rsidRPr="001F3468" w:rsidRDefault="00336937" w:rsidP="00F01F5F">
            <w:pPr>
              <w:jc w:val="center"/>
              <w:rPr>
                <w:sz w:val="18"/>
              </w:rPr>
            </w:pPr>
            <w:r>
              <w:rPr>
                <w:sz w:val="18"/>
              </w:rPr>
              <w:t>4/2014</w:t>
            </w:r>
          </w:p>
        </w:tc>
        <w:tc>
          <w:tcPr>
            <w:tcW w:w="1350" w:type="dxa"/>
            <w:gridSpan w:val="2"/>
            <w:tcBorders>
              <w:top w:val="nil"/>
              <w:bottom w:val="single" w:sz="4" w:space="0" w:color="auto"/>
            </w:tcBorders>
          </w:tcPr>
          <w:p w:rsidR="00336937" w:rsidRPr="001F3468" w:rsidRDefault="00336937" w:rsidP="00F01F5F">
            <w:pPr>
              <w:jc w:val="center"/>
              <w:rPr>
                <w:sz w:val="18"/>
              </w:rPr>
            </w:pPr>
            <w:r>
              <w:rPr>
                <w:sz w:val="18"/>
              </w:rPr>
              <w:t>140</w:t>
            </w:r>
          </w:p>
        </w:tc>
        <w:tc>
          <w:tcPr>
            <w:tcW w:w="1440" w:type="dxa"/>
            <w:gridSpan w:val="2"/>
            <w:tcBorders>
              <w:top w:val="nil"/>
              <w:bottom w:val="single" w:sz="4" w:space="0" w:color="auto"/>
            </w:tcBorders>
          </w:tcPr>
          <w:p w:rsidR="00336937" w:rsidRPr="001F3468" w:rsidRDefault="00336937" w:rsidP="00F01F5F">
            <w:pPr>
              <w:jc w:val="center"/>
              <w:rPr>
                <w:sz w:val="18"/>
              </w:rPr>
            </w:pPr>
            <w:r>
              <w:rPr>
                <w:sz w:val="18"/>
              </w:rPr>
              <w:t>NA</w:t>
            </w:r>
          </w:p>
        </w:tc>
        <w:tc>
          <w:tcPr>
            <w:tcW w:w="900" w:type="dxa"/>
            <w:tcBorders>
              <w:top w:val="nil"/>
              <w:bottom w:val="single" w:sz="4" w:space="0" w:color="auto"/>
            </w:tcBorders>
          </w:tcPr>
          <w:p w:rsidR="00336937" w:rsidRPr="001F3468" w:rsidRDefault="00336937" w:rsidP="00F01F5F">
            <w:pPr>
              <w:jc w:val="center"/>
              <w:rPr>
                <w:sz w:val="18"/>
              </w:rPr>
            </w:pPr>
            <w:r w:rsidRPr="001F3468">
              <w:rPr>
                <w:sz w:val="18"/>
              </w:rPr>
              <w:t>none</w:t>
            </w:r>
          </w:p>
        </w:tc>
        <w:tc>
          <w:tcPr>
            <w:tcW w:w="1080" w:type="dxa"/>
            <w:tcBorders>
              <w:top w:val="nil"/>
              <w:bottom w:val="single" w:sz="4" w:space="0" w:color="auto"/>
            </w:tcBorders>
          </w:tcPr>
          <w:p w:rsidR="00336937" w:rsidRPr="001F3468" w:rsidRDefault="00336937" w:rsidP="00F01F5F">
            <w:pPr>
              <w:jc w:val="center"/>
              <w:rPr>
                <w:sz w:val="18"/>
              </w:rPr>
            </w:pPr>
            <w:r w:rsidRPr="001F3468">
              <w:rPr>
                <w:sz w:val="18"/>
              </w:rPr>
              <w:t>none</w:t>
            </w:r>
          </w:p>
        </w:tc>
        <w:tc>
          <w:tcPr>
            <w:tcW w:w="2808" w:type="dxa"/>
            <w:tcBorders>
              <w:top w:val="nil"/>
              <w:bottom w:val="single" w:sz="4" w:space="0" w:color="auto"/>
              <w:right w:val="single" w:sz="6" w:space="0" w:color="auto"/>
            </w:tcBorders>
          </w:tcPr>
          <w:p w:rsidR="00336937" w:rsidRPr="001F3468" w:rsidRDefault="00336937" w:rsidP="00F01F5F">
            <w:pPr>
              <w:rPr>
                <w:sz w:val="18"/>
              </w:rPr>
            </w:pPr>
            <w:r w:rsidRPr="001F3468">
              <w:rPr>
                <w:sz w:val="18"/>
              </w:rPr>
              <w:t>Salt present in the water and is generally naturally occurring</w:t>
            </w:r>
          </w:p>
        </w:tc>
      </w:tr>
      <w:tr w:rsidR="00336937" w:rsidRPr="001F3468" w:rsidTr="00F01F5F">
        <w:tblPrEx>
          <w:tblCellMar>
            <w:top w:w="0" w:type="dxa"/>
            <w:bottom w:w="0" w:type="dxa"/>
          </w:tblCellMar>
        </w:tblPrEx>
        <w:trPr>
          <w:jc w:val="center"/>
        </w:trPr>
        <w:tc>
          <w:tcPr>
            <w:tcW w:w="2250" w:type="dxa"/>
            <w:tcBorders>
              <w:left w:val="single" w:sz="6" w:space="0" w:color="auto"/>
              <w:bottom w:val="single" w:sz="18" w:space="0" w:color="auto"/>
            </w:tcBorders>
          </w:tcPr>
          <w:p w:rsidR="00336937" w:rsidRPr="001F3468" w:rsidRDefault="00336937" w:rsidP="00F01F5F">
            <w:pPr>
              <w:rPr>
                <w:sz w:val="18"/>
              </w:rPr>
            </w:pPr>
            <w:r w:rsidRPr="001F3468">
              <w:rPr>
                <w:sz w:val="18"/>
              </w:rPr>
              <w:t>Hardness (ppm)</w:t>
            </w:r>
          </w:p>
        </w:tc>
        <w:tc>
          <w:tcPr>
            <w:tcW w:w="1008" w:type="dxa"/>
            <w:tcBorders>
              <w:bottom w:val="single" w:sz="18" w:space="0" w:color="auto"/>
            </w:tcBorders>
          </w:tcPr>
          <w:p w:rsidR="00336937" w:rsidRPr="001F3468" w:rsidRDefault="00336937" w:rsidP="00F01F5F">
            <w:pPr>
              <w:jc w:val="center"/>
              <w:rPr>
                <w:sz w:val="18"/>
              </w:rPr>
            </w:pPr>
            <w:r>
              <w:rPr>
                <w:sz w:val="18"/>
              </w:rPr>
              <w:t>4/2014</w:t>
            </w:r>
          </w:p>
        </w:tc>
        <w:tc>
          <w:tcPr>
            <w:tcW w:w="1350" w:type="dxa"/>
            <w:gridSpan w:val="2"/>
            <w:tcBorders>
              <w:bottom w:val="single" w:sz="18" w:space="0" w:color="auto"/>
            </w:tcBorders>
          </w:tcPr>
          <w:p w:rsidR="00336937" w:rsidRPr="001F3468" w:rsidRDefault="00336937" w:rsidP="00F01F5F">
            <w:pPr>
              <w:jc w:val="center"/>
              <w:rPr>
                <w:sz w:val="18"/>
              </w:rPr>
            </w:pPr>
            <w:r>
              <w:rPr>
                <w:sz w:val="18"/>
              </w:rPr>
              <w:t>1200</w:t>
            </w:r>
          </w:p>
        </w:tc>
        <w:tc>
          <w:tcPr>
            <w:tcW w:w="1440" w:type="dxa"/>
            <w:gridSpan w:val="2"/>
            <w:tcBorders>
              <w:bottom w:val="single" w:sz="18" w:space="0" w:color="auto"/>
            </w:tcBorders>
          </w:tcPr>
          <w:p w:rsidR="00336937" w:rsidRPr="001F3468" w:rsidRDefault="00336937" w:rsidP="00F01F5F">
            <w:pPr>
              <w:jc w:val="center"/>
              <w:rPr>
                <w:sz w:val="18"/>
              </w:rPr>
            </w:pPr>
          </w:p>
        </w:tc>
        <w:tc>
          <w:tcPr>
            <w:tcW w:w="900" w:type="dxa"/>
            <w:tcBorders>
              <w:bottom w:val="single" w:sz="18" w:space="0" w:color="auto"/>
            </w:tcBorders>
          </w:tcPr>
          <w:p w:rsidR="00336937" w:rsidRPr="001F3468" w:rsidRDefault="00336937" w:rsidP="00F01F5F">
            <w:pPr>
              <w:jc w:val="center"/>
              <w:rPr>
                <w:sz w:val="18"/>
              </w:rPr>
            </w:pPr>
            <w:r w:rsidRPr="001F3468">
              <w:rPr>
                <w:sz w:val="18"/>
              </w:rPr>
              <w:t>none</w:t>
            </w:r>
          </w:p>
        </w:tc>
        <w:tc>
          <w:tcPr>
            <w:tcW w:w="1080" w:type="dxa"/>
            <w:tcBorders>
              <w:bottom w:val="single" w:sz="18" w:space="0" w:color="auto"/>
            </w:tcBorders>
          </w:tcPr>
          <w:p w:rsidR="00336937" w:rsidRPr="001F3468" w:rsidRDefault="00336937" w:rsidP="00F01F5F">
            <w:pPr>
              <w:jc w:val="center"/>
              <w:rPr>
                <w:sz w:val="18"/>
              </w:rPr>
            </w:pPr>
            <w:r w:rsidRPr="001F3468">
              <w:rPr>
                <w:sz w:val="18"/>
              </w:rPr>
              <w:t>none</w:t>
            </w:r>
          </w:p>
        </w:tc>
        <w:tc>
          <w:tcPr>
            <w:tcW w:w="2808" w:type="dxa"/>
            <w:tcBorders>
              <w:bottom w:val="single" w:sz="18" w:space="0" w:color="auto"/>
              <w:right w:val="single" w:sz="6" w:space="0" w:color="auto"/>
            </w:tcBorders>
          </w:tcPr>
          <w:p w:rsidR="00336937" w:rsidRPr="001F3468" w:rsidRDefault="00336937" w:rsidP="00F01F5F">
            <w:pPr>
              <w:rPr>
                <w:sz w:val="18"/>
              </w:rPr>
            </w:pPr>
            <w:r w:rsidRPr="001F3468">
              <w:rPr>
                <w:sz w:val="18"/>
              </w:rPr>
              <w:t>Sum of polyvalent cations present in the water, generally magnesium and calcium, and are usually naturally occurring</w:t>
            </w:r>
          </w:p>
        </w:tc>
      </w:tr>
    </w:tbl>
    <w:p w:rsidR="00336937" w:rsidRPr="001F3468" w:rsidRDefault="00336937" w:rsidP="00336937">
      <w:pPr>
        <w:rPr>
          <w:i/>
          <w:sz w:val="18"/>
        </w:rPr>
      </w:pPr>
      <w:r w:rsidRPr="001F3468">
        <w:rPr>
          <w:b/>
          <w:sz w:val="18"/>
        </w:rPr>
        <w:t>*</w:t>
      </w:r>
      <w:r w:rsidRPr="001F3468">
        <w:rPr>
          <w:i/>
          <w:sz w:val="18"/>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336937" w:rsidRPr="001F3468" w:rsidTr="00F01F5F">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336937" w:rsidRPr="001F3468" w:rsidRDefault="00336937" w:rsidP="00F01F5F">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336937" w:rsidRPr="001F3468" w:rsidTr="00F01F5F">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336937" w:rsidRPr="001F3468" w:rsidRDefault="00336937" w:rsidP="00F01F5F">
            <w:pPr>
              <w:spacing w:before="40" w:after="40"/>
              <w:jc w:val="center"/>
              <w:rPr>
                <w:b/>
                <w:sz w:val="18"/>
              </w:rPr>
            </w:pPr>
            <w:r w:rsidRPr="001F3468">
              <w:rPr>
                <w:b/>
                <w:sz w:val="18"/>
              </w:rPr>
              <w:t>Typical Source of Contaminant</w:t>
            </w:r>
          </w:p>
        </w:tc>
      </w:tr>
      <w:tr w:rsidR="00336937" w:rsidRPr="001F3468" w:rsidTr="00F01F5F">
        <w:tblPrEx>
          <w:tblCellMar>
            <w:top w:w="0" w:type="dxa"/>
            <w:bottom w:w="0" w:type="dxa"/>
          </w:tblCellMar>
        </w:tblPrEx>
        <w:trPr>
          <w:trHeight w:val="600"/>
          <w:jc w:val="center"/>
        </w:trPr>
        <w:tc>
          <w:tcPr>
            <w:tcW w:w="2268" w:type="dxa"/>
            <w:tcBorders>
              <w:top w:val="nil"/>
              <w:left w:val="single" w:sz="6" w:space="0" w:color="auto"/>
            </w:tcBorders>
          </w:tcPr>
          <w:p w:rsidR="00336937" w:rsidRPr="001F3468" w:rsidRDefault="00336937" w:rsidP="00F01F5F">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rsidR="00336937" w:rsidRPr="001F3468" w:rsidRDefault="00336937" w:rsidP="00F01F5F">
            <w:pPr>
              <w:jc w:val="center"/>
              <w:rPr>
                <w:sz w:val="18"/>
              </w:rPr>
            </w:pPr>
            <w:r>
              <w:rPr>
                <w:sz w:val="18"/>
              </w:rPr>
              <w:t>4/2014</w:t>
            </w:r>
          </w:p>
        </w:tc>
        <w:tc>
          <w:tcPr>
            <w:tcW w:w="1350" w:type="dxa"/>
            <w:tcBorders>
              <w:top w:val="nil"/>
            </w:tcBorders>
          </w:tcPr>
          <w:p w:rsidR="00336937" w:rsidRPr="001F3468" w:rsidRDefault="00336937" w:rsidP="00F01F5F">
            <w:pPr>
              <w:jc w:val="center"/>
              <w:rPr>
                <w:sz w:val="18"/>
              </w:rPr>
            </w:pPr>
            <w:r>
              <w:rPr>
                <w:sz w:val="18"/>
              </w:rPr>
              <w:t>2.48</w:t>
            </w:r>
          </w:p>
        </w:tc>
        <w:tc>
          <w:tcPr>
            <w:tcW w:w="1440" w:type="dxa"/>
            <w:tcBorders>
              <w:top w:val="nil"/>
            </w:tcBorders>
          </w:tcPr>
          <w:p w:rsidR="00336937" w:rsidRPr="001F3468" w:rsidRDefault="00336937" w:rsidP="00F01F5F">
            <w:pPr>
              <w:jc w:val="center"/>
              <w:rPr>
                <w:sz w:val="18"/>
              </w:rPr>
            </w:pPr>
            <w:r>
              <w:rPr>
                <w:sz w:val="18"/>
              </w:rPr>
              <w:t>NA</w:t>
            </w:r>
          </w:p>
        </w:tc>
        <w:tc>
          <w:tcPr>
            <w:tcW w:w="900" w:type="dxa"/>
            <w:tcBorders>
              <w:top w:val="nil"/>
            </w:tcBorders>
          </w:tcPr>
          <w:p w:rsidR="00336937" w:rsidRPr="001F3468" w:rsidRDefault="00336937" w:rsidP="00F01F5F">
            <w:pPr>
              <w:jc w:val="center"/>
              <w:rPr>
                <w:sz w:val="18"/>
              </w:rPr>
            </w:pPr>
            <w:r>
              <w:rPr>
                <w:sz w:val="18"/>
              </w:rPr>
              <w:t>15</w:t>
            </w:r>
          </w:p>
        </w:tc>
        <w:tc>
          <w:tcPr>
            <w:tcW w:w="1080" w:type="dxa"/>
            <w:tcBorders>
              <w:top w:val="nil"/>
            </w:tcBorders>
          </w:tcPr>
          <w:p w:rsidR="00336937" w:rsidRPr="001F3468" w:rsidRDefault="00336937" w:rsidP="00F01F5F">
            <w:pPr>
              <w:jc w:val="center"/>
              <w:rPr>
                <w:sz w:val="18"/>
              </w:rPr>
            </w:pPr>
            <w:r>
              <w:rPr>
                <w:sz w:val="18"/>
              </w:rPr>
              <w:t>(0)</w:t>
            </w:r>
          </w:p>
        </w:tc>
        <w:tc>
          <w:tcPr>
            <w:tcW w:w="2808" w:type="dxa"/>
            <w:tcBorders>
              <w:top w:val="nil"/>
              <w:right w:val="single" w:sz="6" w:space="0" w:color="auto"/>
            </w:tcBorders>
          </w:tcPr>
          <w:p w:rsidR="00336937" w:rsidRPr="001F3468" w:rsidRDefault="00336937" w:rsidP="00F01F5F">
            <w:pPr>
              <w:rPr>
                <w:sz w:val="18"/>
              </w:rPr>
            </w:pPr>
            <w:r>
              <w:rPr>
                <w:sz w:val="18"/>
              </w:rPr>
              <w:t>Erosion of natural deposits.</w:t>
            </w:r>
          </w:p>
        </w:tc>
      </w:tr>
      <w:tr w:rsidR="00336937" w:rsidRPr="001F3468" w:rsidTr="00F01F5F">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336937" w:rsidRPr="001F3468" w:rsidRDefault="00336937" w:rsidP="00F01F5F">
            <w:pPr>
              <w:ind w:left="180"/>
              <w:rPr>
                <w:sz w:val="18"/>
              </w:rPr>
            </w:pPr>
          </w:p>
        </w:tc>
        <w:tc>
          <w:tcPr>
            <w:tcW w:w="990" w:type="dxa"/>
            <w:tcBorders>
              <w:bottom w:val="single" w:sz="18" w:space="0" w:color="auto"/>
            </w:tcBorders>
          </w:tcPr>
          <w:p w:rsidR="00336937" w:rsidRPr="001F3468" w:rsidRDefault="00336937" w:rsidP="00F01F5F">
            <w:pPr>
              <w:jc w:val="center"/>
              <w:rPr>
                <w:sz w:val="18"/>
              </w:rPr>
            </w:pPr>
          </w:p>
        </w:tc>
        <w:tc>
          <w:tcPr>
            <w:tcW w:w="1350" w:type="dxa"/>
            <w:tcBorders>
              <w:bottom w:val="single" w:sz="18" w:space="0" w:color="auto"/>
            </w:tcBorders>
          </w:tcPr>
          <w:p w:rsidR="00336937" w:rsidRPr="001F3468" w:rsidRDefault="00336937" w:rsidP="00F01F5F">
            <w:pPr>
              <w:jc w:val="center"/>
              <w:rPr>
                <w:sz w:val="18"/>
              </w:rPr>
            </w:pPr>
          </w:p>
        </w:tc>
        <w:tc>
          <w:tcPr>
            <w:tcW w:w="1440" w:type="dxa"/>
            <w:tcBorders>
              <w:bottom w:val="single" w:sz="18" w:space="0" w:color="auto"/>
            </w:tcBorders>
          </w:tcPr>
          <w:p w:rsidR="00336937" w:rsidRPr="001F3468" w:rsidRDefault="00336937" w:rsidP="00F01F5F">
            <w:pPr>
              <w:jc w:val="center"/>
              <w:rPr>
                <w:sz w:val="18"/>
              </w:rPr>
            </w:pPr>
          </w:p>
        </w:tc>
        <w:tc>
          <w:tcPr>
            <w:tcW w:w="900" w:type="dxa"/>
            <w:tcBorders>
              <w:bottom w:val="single" w:sz="18" w:space="0" w:color="auto"/>
            </w:tcBorders>
          </w:tcPr>
          <w:p w:rsidR="00336937" w:rsidRPr="001F3468" w:rsidRDefault="00336937" w:rsidP="00F01F5F">
            <w:pPr>
              <w:jc w:val="center"/>
              <w:rPr>
                <w:sz w:val="18"/>
              </w:rPr>
            </w:pPr>
          </w:p>
        </w:tc>
        <w:tc>
          <w:tcPr>
            <w:tcW w:w="1080" w:type="dxa"/>
            <w:tcBorders>
              <w:bottom w:val="single" w:sz="18" w:space="0" w:color="auto"/>
            </w:tcBorders>
          </w:tcPr>
          <w:p w:rsidR="00336937" w:rsidRPr="001F3468" w:rsidRDefault="00336937" w:rsidP="00F01F5F">
            <w:pPr>
              <w:jc w:val="center"/>
              <w:rPr>
                <w:sz w:val="18"/>
              </w:rPr>
            </w:pPr>
          </w:p>
        </w:tc>
        <w:tc>
          <w:tcPr>
            <w:tcW w:w="2808" w:type="dxa"/>
            <w:tcBorders>
              <w:bottom w:val="single" w:sz="18" w:space="0" w:color="auto"/>
              <w:right w:val="single" w:sz="6" w:space="0" w:color="auto"/>
            </w:tcBorders>
          </w:tcPr>
          <w:p w:rsidR="00336937" w:rsidRPr="001F3468" w:rsidRDefault="00336937" w:rsidP="00F01F5F">
            <w:pPr>
              <w:rPr>
                <w:sz w:val="18"/>
              </w:rPr>
            </w:pPr>
          </w:p>
        </w:tc>
      </w:tr>
      <w:tr w:rsidR="00336937" w:rsidRPr="001F3468" w:rsidTr="00F01F5F">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36937" w:rsidRPr="001F3468" w:rsidRDefault="00336937" w:rsidP="00F01F5F">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336937" w:rsidRPr="001F3468" w:rsidTr="00F01F5F">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336937" w:rsidRPr="001F3468" w:rsidRDefault="00336937" w:rsidP="00F01F5F">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336937" w:rsidRPr="001F3468" w:rsidRDefault="00336937" w:rsidP="00F01F5F">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Pr="001F3468" w:rsidRDefault="00336937" w:rsidP="00F01F5F">
            <w:pPr>
              <w:ind w:left="187"/>
              <w:rPr>
                <w:sz w:val="18"/>
              </w:rPr>
            </w:pPr>
            <w:r>
              <w:rPr>
                <w:sz w:val="18"/>
              </w:rPr>
              <w:t>Sulfates                 ppm</w:t>
            </w:r>
          </w:p>
        </w:tc>
        <w:tc>
          <w:tcPr>
            <w:tcW w:w="990" w:type="dxa"/>
          </w:tcPr>
          <w:p w:rsidR="00336937" w:rsidRPr="001F3468" w:rsidRDefault="00336937" w:rsidP="00F01F5F">
            <w:pPr>
              <w:jc w:val="center"/>
              <w:rPr>
                <w:sz w:val="18"/>
              </w:rPr>
            </w:pPr>
            <w:r>
              <w:rPr>
                <w:sz w:val="18"/>
              </w:rPr>
              <w:t>4/2014</w:t>
            </w:r>
          </w:p>
        </w:tc>
        <w:tc>
          <w:tcPr>
            <w:tcW w:w="1350" w:type="dxa"/>
          </w:tcPr>
          <w:p w:rsidR="00336937" w:rsidRPr="001F3468" w:rsidRDefault="00336937" w:rsidP="00F01F5F">
            <w:pPr>
              <w:jc w:val="center"/>
              <w:rPr>
                <w:sz w:val="18"/>
              </w:rPr>
            </w:pPr>
            <w:r>
              <w:rPr>
                <w:sz w:val="18"/>
              </w:rPr>
              <w:t>750</w:t>
            </w:r>
          </w:p>
        </w:tc>
        <w:tc>
          <w:tcPr>
            <w:tcW w:w="1440" w:type="dxa"/>
          </w:tcPr>
          <w:p w:rsidR="00336937" w:rsidRPr="001F3468" w:rsidRDefault="00336937" w:rsidP="00F01F5F">
            <w:pPr>
              <w:jc w:val="center"/>
              <w:rPr>
                <w:sz w:val="18"/>
              </w:rPr>
            </w:pPr>
            <w:r>
              <w:rPr>
                <w:sz w:val="18"/>
              </w:rPr>
              <w:t>NA</w:t>
            </w:r>
          </w:p>
        </w:tc>
        <w:tc>
          <w:tcPr>
            <w:tcW w:w="900" w:type="dxa"/>
          </w:tcPr>
          <w:p w:rsidR="00336937" w:rsidRPr="001F3468" w:rsidRDefault="00336937" w:rsidP="00F01F5F">
            <w:pPr>
              <w:jc w:val="center"/>
              <w:rPr>
                <w:sz w:val="18"/>
              </w:rPr>
            </w:pPr>
            <w:r>
              <w:rPr>
                <w:sz w:val="18"/>
              </w:rPr>
              <w:t>250-600</w:t>
            </w:r>
          </w:p>
        </w:tc>
        <w:tc>
          <w:tcPr>
            <w:tcW w:w="1080" w:type="dxa"/>
          </w:tcPr>
          <w:p w:rsidR="00336937" w:rsidRPr="001F3468" w:rsidRDefault="00336937" w:rsidP="00F01F5F">
            <w:pPr>
              <w:jc w:val="center"/>
              <w:rPr>
                <w:sz w:val="18"/>
              </w:rPr>
            </w:pPr>
            <w:r>
              <w:rPr>
                <w:sz w:val="18"/>
              </w:rPr>
              <w:t>NA</w:t>
            </w:r>
          </w:p>
        </w:tc>
        <w:tc>
          <w:tcPr>
            <w:tcW w:w="2808" w:type="dxa"/>
            <w:tcBorders>
              <w:right w:val="single" w:sz="6" w:space="0" w:color="auto"/>
            </w:tcBorders>
          </w:tcPr>
          <w:p w:rsidR="00336937" w:rsidRPr="001F3468" w:rsidRDefault="00336937" w:rsidP="00F01F5F">
            <w:pPr>
              <w:rPr>
                <w:sz w:val="18"/>
              </w:rPr>
            </w:pPr>
            <w:r>
              <w:rPr>
                <w:sz w:val="18"/>
              </w:rPr>
              <w:t>Leaching from natural deposits</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Chloride               ppm</w:t>
            </w:r>
          </w:p>
          <w:p w:rsidR="00336937" w:rsidRDefault="00336937" w:rsidP="00F01F5F">
            <w:pPr>
              <w:ind w:left="187"/>
              <w:rPr>
                <w:sz w:val="18"/>
              </w:rPr>
            </w:pP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240</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250-600</w:t>
            </w:r>
          </w:p>
        </w:tc>
        <w:tc>
          <w:tcPr>
            <w:tcW w:w="1080" w:type="dxa"/>
          </w:tcPr>
          <w:p w:rsidR="00336937" w:rsidRDefault="00336937" w:rsidP="00F01F5F">
            <w:pPr>
              <w:jc w:val="center"/>
              <w:rPr>
                <w:sz w:val="18"/>
              </w:rPr>
            </w:pPr>
            <w:r>
              <w:rPr>
                <w:sz w:val="18"/>
              </w:rPr>
              <w:t>NA</w:t>
            </w:r>
          </w:p>
        </w:tc>
        <w:tc>
          <w:tcPr>
            <w:tcW w:w="2808" w:type="dxa"/>
            <w:tcBorders>
              <w:right w:val="single" w:sz="6" w:space="0" w:color="auto"/>
            </w:tcBorders>
          </w:tcPr>
          <w:p w:rsidR="00336937" w:rsidRDefault="00336937" w:rsidP="00F01F5F">
            <w:pPr>
              <w:rPr>
                <w:sz w:val="18"/>
              </w:rPr>
            </w:pPr>
            <w:r>
              <w:rPr>
                <w:sz w:val="18"/>
              </w:rPr>
              <w:t>Leaching from natural deposits</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Specific Conductance</w:t>
            </w:r>
          </w:p>
          <w:p w:rsidR="00336937" w:rsidRDefault="00336937" w:rsidP="00F01F5F">
            <w:pPr>
              <w:ind w:left="187"/>
              <w:rPr>
                <w:sz w:val="18"/>
              </w:rPr>
            </w:pPr>
            <w:r>
              <w:rPr>
                <w:sz w:val="18"/>
              </w:rPr>
              <w:t xml:space="preserve">                          us/cm </w:t>
            </w: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2600</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1600</w:t>
            </w:r>
          </w:p>
        </w:tc>
        <w:tc>
          <w:tcPr>
            <w:tcW w:w="1080" w:type="dxa"/>
          </w:tcPr>
          <w:p w:rsidR="00336937" w:rsidRDefault="00336937" w:rsidP="00F01F5F">
            <w:pPr>
              <w:jc w:val="center"/>
              <w:rPr>
                <w:sz w:val="18"/>
              </w:rPr>
            </w:pPr>
            <w:r>
              <w:rPr>
                <w:sz w:val="18"/>
              </w:rPr>
              <w:t>NA</w:t>
            </w:r>
          </w:p>
        </w:tc>
        <w:tc>
          <w:tcPr>
            <w:tcW w:w="2808" w:type="dxa"/>
            <w:tcBorders>
              <w:right w:val="single" w:sz="6" w:space="0" w:color="auto"/>
            </w:tcBorders>
          </w:tcPr>
          <w:p w:rsidR="00336937" w:rsidRDefault="00336937" w:rsidP="00F01F5F">
            <w:pPr>
              <w:rPr>
                <w:sz w:val="18"/>
              </w:rPr>
            </w:pPr>
            <w:r>
              <w:rPr>
                <w:sz w:val="18"/>
              </w:rPr>
              <w:t>Substances that form ions when in water; seawater influence.</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TDS                  ppm</w:t>
            </w: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1800</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 xml:space="preserve">1000 </w:t>
            </w:r>
          </w:p>
        </w:tc>
        <w:tc>
          <w:tcPr>
            <w:tcW w:w="1080" w:type="dxa"/>
          </w:tcPr>
          <w:p w:rsidR="00336937" w:rsidRDefault="00336937" w:rsidP="00F01F5F">
            <w:pPr>
              <w:jc w:val="center"/>
              <w:rPr>
                <w:sz w:val="18"/>
              </w:rPr>
            </w:pPr>
            <w:r>
              <w:rPr>
                <w:sz w:val="18"/>
              </w:rPr>
              <w:t>NA</w:t>
            </w:r>
          </w:p>
        </w:tc>
        <w:tc>
          <w:tcPr>
            <w:tcW w:w="2808" w:type="dxa"/>
            <w:tcBorders>
              <w:right w:val="single" w:sz="6" w:space="0" w:color="auto"/>
            </w:tcBorders>
          </w:tcPr>
          <w:p w:rsidR="00336937" w:rsidRDefault="00336937" w:rsidP="00F01F5F">
            <w:pPr>
              <w:rPr>
                <w:sz w:val="18"/>
              </w:rPr>
            </w:pPr>
            <w:r>
              <w:rPr>
                <w:sz w:val="18"/>
              </w:rPr>
              <w:t>Runoff/leaching from natural deposits.</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Turbidity           Units</w:t>
            </w: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7.96</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 xml:space="preserve">5 </w:t>
            </w:r>
          </w:p>
        </w:tc>
        <w:tc>
          <w:tcPr>
            <w:tcW w:w="1080" w:type="dxa"/>
          </w:tcPr>
          <w:p w:rsidR="00336937" w:rsidRDefault="00336937" w:rsidP="00F01F5F">
            <w:pPr>
              <w:jc w:val="center"/>
              <w:rPr>
                <w:sz w:val="18"/>
              </w:rPr>
            </w:pPr>
            <w:r>
              <w:rPr>
                <w:sz w:val="18"/>
              </w:rPr>
              <w:t>NA</w:t>
            </w:r>
          </w:p>
        </w:tc>
        <w:tc>
          <w:tcPr>
            <w:tcW w:w="2808" w:type="dxa"/>
            <w:tcBorders>
              <w:right w:val="single" w:sz="6" w:space="0" w:color="auto"/>
            </w:tcBorders>
          </w:tcPr>
          <w:p w:rsidR="00336937" w:rsidRDefault="00336937" w:rsidP="00F01F5F">
            <w:pPr>
              <w:rPr>
                <w:sz w:val="18"/>
              </w:rPr>
            </w:pPr>
            <w:r>
              <w:rPr>
                <w:sz w:val="18"/>
              </w:rPr>
              <w:t>Soil Runoff.</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Iron                   ppm</w:t>
            </w: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1700</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300</w:t>
            </w:r>
          </w:p>
        </w:tc>
        <w:tc>
          <w:tcPr>
            <w:tcW w:w="1080" w:type="dxa"/>
          </w:tcPr>
          <w:p w:rsidR="00336937" w:rsidRDefault="00336937" w:rsidP="00F01F5F">
            <w:pPr>
              <w:jc w:val="center"/>
              <w:rPr>
                <w:sz w:val="18"/>
              </w:rPr>
            </w:pPr>
            <w:r>
              <w:rPr>
                <w:sz w:val="18"/>
              </w:rPr>
              <w:t>NA</w:t>
            </w:r>
          </w:p>
        </w:tc>
        <w:tc>
          <w:tcPr>
            <w:tcW w:w="2808" w:type="dxa"/>
            <w:tcBorders>
              <w:right w:val="single" w:sz="6" w:space="0" w:color="auto"/>
            </w:tcBorders>
          </w:tcPr>
          <w:p w:rsidR="00336937" w:rsidRDefault="00336937" w:rsidP="00F01F5F">
            <w:pPr>
              <w:rPr>
                <w:sz w:val="18"/>
              </w:rPr>
            </w:pPr>
            <w:r>
              <w:rPr>
                <w:sz w:val="18"/>
              </w:rPr>
              <w:t>Leaching from natural deposits; industrial wastes.</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Manganese        ppm</w:t>
            </w: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180</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100</w:t>
            </w:r>
          </w:p>
        </w:tc>
        <w:tc>
          <w:tcPr>
            <w:tcW w:w="1080" w:type="dxa"/>
          </w:tcPr>
          <w:p w:rsidR="00336937" w:rsidRDefault="00336937" w:rsidP="00F01F5F">
            <w:pPr>
              <w:jc w:val="center"/>
              <w:rPr>
                <w:sz w:val="18"/>
              </w:rPr>
            </w:pPr>
            <w:r>
              <w:rPr>
                <w:sz w:val="18"/>
              </w:rPr>
              <w:t>12</w:t>
            </w:r>
          </w:p>
        </w:tc>
        <w:tc>
          <w:tcPr>
            <w:tcW w:w="2808" w:type="dxa"/>
            <w:tcBorders>
              <w:right w:val="single" w:sz="6" w:space="0" w:color="auto"/>
            </w:tcBorders>
          </w:tcPr>
          <w:p w:rsidR="00336937" w:rsidRDefault="00336937" w:rsidP="00F01F5F">
            <w:pPr>
              <w:rPr>
                <w:sz w:val="18"/>
              </w:rPr>
            </w:pPr>
            <w:r>
              <w:rPr>
                <w:sz w:val="18"/>
              </w:rPr>
              <w:t>Erosion of natural deposits; discharge from metal factories.</w:t>
            </w:r>
          </w:p>
        </w:tc>
      </w:tr>
      <w:tr w:rsidR="00336937" w:rsidRPr="001F3468" w:rsidTr="00F01F5F">
        <w:tblPrEx>
          <w:tblCellMar>
            <w:top w:w="0" w:type="dxa"/>
            <w:bottom w:w="0" w:type="dxa"/>
          </w:tblCellMar>
        </w:tblPrEx>
        <w:trPr>
          <w:trHeight w:val="600"/>
          <w:jc w:val="center"/>
        </w:trPr>
        <w:tc>
          <w:tcPr>
            <w:tcW w:w="2268" w:type="dxa"/>
            <w:tcBorders>
              <w:left w:val="single" w:sz="6" w:space="0" w:color="auto"/>
            </w:tcBorders>
          </w:tcPr>
          <w:p w:rsidR="00336937" w:rsidRDefault="00336937" w:rsidP="00F01F5F">
            <w:pPr>
              <w:ind w:left="187"/>
              <w:rPr>
                <w:sz w:val="18"/>
              </w:rPr>
            </w:pPr>
            <w:r>
              <w:rPr>
                <w:sz w:val="18"/>
              </w:rPr>
              <w:t>Thallium            ppm</w:t>
            </w:r>
          </w:p>
        </w:tc>
        <w:tc>
          <w:tcPr>
            <w:tcW w:w="990" w:type="dxa"/>
          </w:tcPr>
          <w:p w:rsidR="00336937" w:rsidRDefault="00336937" w:rsidP="00F01F5F">
            <w:pPr>
              <w:jc w:val="center"/>
              <w:rPr>
                <w:sz w:val="18"/>
              </w:rPr>
            </w:pPr>
            <w:r>
              <w:rPr>
                <w:sz w:val="18"/>
              </w:rPr>
              <w:t>4/2014</w:t>
            </w:r>
          </w:p>
        </w:tc>
        <w:tc>
          <w:tcPr>
            <w:tcW w:w="1350" w:type="dxa"/>
          </w:tcPr>
          <w:p w:rsidR="00336937" w:rsidRDefault="00336937" w:rsidP="00F01F5F">
            <w:pPr>
              <w:jc w:val="center"/>
              <w:rPr>
                <w:sz w:val="18"/>
              </w:rPr>
            </w:pPr>
            <w:r>
              <w:rPr>
                <w:sz w:val="18"/>
              </w:rPr>
              <w:t>ND</w:t>
            </w:r>
          </w:p>
        </w:tc>
        <w:tc>
          <w:tcPr>
            <w:tcW w:w="1440" w:type="dxa"/>
          </w:tcPr>
          <w:p w:rsidR="00336937" w:rsidRDefault="00336937" w:rsidP="00F01F5F">
            <w:pPr>
              <w:jc w:val="center"/>
              <w:rPr>
                <w:sz w:val="18"/>
              </w:rPr>
            </w:pPr>
            <w:r>
              <w:rPr>
                <w:sz w:val="18"/>
              </w:rPr>
              <w:t>NA</w:t>
            </w:r>
          </w:p>
        </w:tc>
        <w:tc>
          <w:tcPr>
            <w:tcW w:w="900" w:type="dxa"/>
          </w:tcPr>
          <w:p w:rsidR="00336937" w:rsidRDefault="00336937" w:rsidP="00F01F5F">
            <w:pPr>
              <w:jc w:val="center"/>
              <w:rPr>
                <w:sz w:val="18"/>
              </w:rPr>
            </w:pPr>
            <w:r>
              <w:rPr>
                <w:sz w:val="18"/>
              </w:rPr>
              <w:t xml:space="preserve">50 </w:t>
            </w:r>
          </w:p>
        </w:tc>
        <w:tc>
          <w:tcPr>
            <w:tcW w:w="1080" w:type="dxa"/>
          </w:tcPr>
          <w:p w:rsidR="00336937" w:rsidRDefault="00336937" w:rsidP="00F01F5F">
            <w:pPr>
              <w:jc w:val="center"/>
              <w:rPr>
                <w:sz w:val="18"/>
              </w:rPr>
            </w:pPr>
            <w:r>
              <w:rPr>
                <w:sz w:val="18"/>
              </w:rPr>
              <w:t>(50)</w:t>
            </w:r>
          </w:p>
        </w:tc>
        <w:tc>
          <w:tcPr>
            <w:tcW w:w="2808" w:type="dxa"/>
            <w:tcBorders>
              <w:right w:val="single" w:sz="6" w:space="0" w:color="auto"/>
            </w:tcBorders>
          </w:tcPr>
          <w:p w:rsidR="00336937" w:rsidRDefault="00336937" w:rsidP="00F01F5F">
            <w:pPr>
              <w:rPr>
                <w:sz w:val="18"/>
              </w:rPr>
            </w:pPr>
            <w:r>
              <w:rPr>
                <w:sz w:val="18"/>
              </w:rPr>
              <w:t xml:space="preserve">Discharge from petroleum, glass, and metal refineries; erosion of natural deposits; discharge from mines and </w:t>
            </w:r>
            <w:proofErr w:type="gramStart"/>
            <w:r>
              <w:rPr>
                <w:sz w:val="18"/>
              </w:rPr>
              <w:t>chemical  manufacturers</w:t>
            </w:r>
            <w:proofErr w:type="gramEnd"/>
            <w:r>
              <w:rPr>
                <w:sz w:val="18"/>
              </w:rPr>
              <w:t xml:space="preserve">; runoff from mines and chemical manufacturers; runoff from livestock lots (feed additive). </w:t>
            </w:r>
          </w:p>
        </w:tc>
      </w:tr>
      <w:tr w:rsidR="00336937" w:rsidRPr="001F3468" w:rsidTr="00F01F5F">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336937" w:rsidRPr="001F3468" w:rsidRDefault="00336937" w:rsidP="00F01F5F">
            <w:pPr>
              <w:ind w:left="187"/>
              <w:rPr>
                <w:sz w:val="18"/>
              </w:rPr>
            </w:pPr>
            <w:r>
              <w:rPr>
                <w:sz w:val="18"/>
              </w:rPr>
              <w:t>Odor                Units</w:t>
            </w:r>
          </w:p>
        </w:tc>
        <w:tc>
          <w:tcPr>
            <w:tcW w:w="990" w:type="dxa"/>
            <w:tcBorders>
              <w:bottom w:val="single" w:sz="18" w:space="0" w:color="auto"/>
            </w:tcBorders>
          </w:tcPr>
          <w:p w:rsidR="00336937" w:rsidRPr="001F3468" w:rsidRDefault="00336937" w:rsidP="00F01F5F">
            <w:pPr>
              <w:jc w:val="center"/>
              <w:rPr>
                <w:sz w:val="18"/>
              </w:rPr>
            </w:pPr>
            <w:r>
              <w:rPr>
                <w:sz w:val="18"/>
              </w:rPr>
              <w:t>4/2014</w:t>
            </w:r>
          </w:p>
        </w:tc>
        <w:tc>
          <w:tcPr>
            <w:tcW w:w="1350" w:type="dxa"/>
            <w:tcBorders>
              <w:bottom w:val="single" w:sz="18" w:space="0" w:color="auto"/>
              <w:right w:val="single" w:sz="6" w:space="0" w:color="auto"/>
            </w:tcBorders>
          </w:tcPr>
          <w:p w:rsidR="00336937" w:rsidRPr="001F3468" w:rsidRDefault="00336937" w:rsidP="00F01F5F">
            <w:pPr>
              <w:rPr>
                <w:sz w:val="18"/>
              </w:rPr>
            </w:pPr>
            <w:r>
              <w:rPr>
                <w:sz w:val="18"/>
              </w:rPr>
              <w:t xml:space="preserve">           1</w:t>
            </w:r>
          </w:p>
        </w:tc>
        <w:tc>
          <w:tcPr>
            <w:tcW w:w="1440" w:type="dxa"/>
            <w:tcBorders>
              <w:left w:val="single" w:sz="6" w:space="0" w:color="auto"/>
              <w:bottom w:val="single" w:sz="18" w:space="0" w:color="auto"/>
              <w:right w:val="single" w:sz="6" w:space="0" w:color="auto"/>
            </w:tcBorders>
          </w:tcPr>
          <w:p w:rsidR="00336937" w:rsidRPr="001F3468" w:rsidRDefault="00336937" w:rsidP="00F01F5F">
            <w:pPr>
              <w:rPr>
                <w:sz w:val="18"/>
              </w:rPr>
            </w:pPr>
            <w:r>
              <w:rPr>
                <w:sz w:val="18"/>
              </w:rPr>
              <w:t xml:space="preserve">             NA           </w:t>
            </w:r>
          </w:p>
        </w:tc>
        <w:tc>
          <w:tcPr>
            <w:tcW w:w="900" w:type="dxa"/>
            <w:tcBorders>
              <w:left w:val="single" w:sz="6" w:space="0" w:color="auto"/>
              <w:bottom w:val="single" w:sz="18" w:space="0" w:color="auto"/>
            </w:tcBorders>
          </w:tcPr>
          <w:p w:rsidR="00336937" w:rsidRPr="001F3468" w:rsidRDefault="00336937" w:rsidP="00F01F5F">
            <w:pPr>
              <w:jc w:val="center"/>
              <w:rPr>
                <w:sz w:val="18"/>
              </w:rPr>
            </w:pPr>
            <w:r>
              <w:rPr>
                <w:sz w:val="18"/>
              </w:rPr>
              <w:t>3</w:t>
            </w:r>
          </w:p>
        </w:tc>
        <w:tc>
          <w:tcPr>
            <w:tcW w:w="1080" w:type="dxa"/>
            <w:tcBorders>
              <w:bottom w:val="single" w:sz="18" w:space="0" w:color="auto"/>
            </w:tcBorders>
          </w:tcPr>
          <w:p w:rsidR="00336937" w:rsidRPr="001F3468" w:rsidRDefault="00336937" w:rsidP="00F01F5F">
            <w:pPr>
              <w:jc w:val="center"/>
              <w:rPr>
                <w:sz w:val="18"/>
              </w:rPr>
            </w:pPr>
            <w:r>
              <w:rPr>
                <w:sz w:val="18"/>
              </w:rPr>
              <w:t xml:space="preserve">O </w:t>
            </w:r>
          </w:p>
        </w:tc>
        <w:tc>
          <w:tcPr>
            <w:tcW w:w="2808" w:type="dxa"/>
            <w:tcBorders>
              <w:bottom w:val="single" w:sz="18" w:space="0" w:color="auto"/>
              <w:right w:val="single" w:sz="6" w:space="0" w:color="auto"/>
            </w:tcBorders>
          </w:tcPr>
          <w:p w:rsidR="00336937" w:rsidRPr="001F3468" w:rsidRDefault="00336937" w:rsidP="00F01F5F">
            <w:pPr>
              <w:rPr>
                <w:sz w:val="18"/>
              </w:rPr>
            </w:pPr>
            <w:r>
              <w:rPr>
                <w:sz w:val="18"/>
              </w:rPr>
              <w:t>Naturally-</w:t>
            </w:r>
            <w:proofErr w:type="spellStart"/>
            <w:r>
              <w:rPr>
                <w:sz w:val="18"/>
              </w:rPr>
              <w:t>occuring</w:t>
            </w:r>
            <w:proofErr w:type="spellEnd"/>
            <w:r>
              <w:rPr>
                <w:sz w:val="18"/>
              </w:rPr>
              <w:t xml:space="preserve"> organic </w:t>
            </w:r>
            <w:proofErr w:type="spellStart"/>
            <w:r>
              <w:rPr>
                <w:sz w:val="18"/>
              </w:rPr>
              <w:t>materals</w:t>
            </w:r>
            <w:proofErr w:type="spellEnd"/>
            <w:r>
              <w:rPr>
                <w:sz w:val="18"/>
              </w:rPr>
              <w:t>.</w:t>
            </w:r>
          </w:p>
        </w:tc>
      </w:tr>
      <w:tr w:rsidR="00336937" w:rsidRPr="001F3468" w:rsidTr="00F01F5F">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36937" w:rsidRPr="001F3468" w:rsidRDefault="00336937" w:rsidP="00F01F5F">
            <w:pPr>
              <w:spacing w:before="20" w:after="20"/>
              <w:jc w:val="center"/>
              <w:rPr>
                <w:b/>
                <w:caps/>
              </w:rPr>
            </w:pPr>
            <w:r w:rsidRPr="001F3468">
              <w:rPr>
                <w:b/>
                <w:caps/>
              </w:rPr>
              <w:lastRenderedPageBreak/>
              <w:t>TAble 6 – detection of UNREGULATED CONTAMINANTS</w:t>
            </w:r>
          </w:p>
        </w:tc>
      </w:tr>
      <w:tr w:rsidR="00336937" w:rsidRPr="001F3468" w:rsidTr="00F01F5F">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336937" w:rsidRPr="001F3468" w:rsidRDefault="00336937" w:rsidP="00F01F5F">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336937" w:rsidRPr="001F3468" w:rsidRDefault="00336937" w:rsidP="00F01F5F">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336937" w:rsidRPr="001F3468" w:rsidRDefault="00336937" w:rsidP="00F01F5F">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336937" w:rsidRPr="001F3468" w:rsidRDefault="00336937" w:rsidP="00F01F5F">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336937" w:rsidRPr="001F3468" w:rsidRDefault="00336937" w:rsidP="00F01F5F">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336937" w:rsidRPr="001F3468" w:rsidRDefault="00336937" w:rsidP="00F01F5F">
            <w:pPr>
              <w:spacing w:before="40" w:after="40"/>
              <w:jc w:val="center"/>
              <w:rPr>
                <w:b/>
                <w:bCs/>
                <w:sz w:val="18"/>
              </w:rPr>
            </w:pPr>
            <w:r w:rsidRPr="001F3468">
              <w:rPr>
                <w:b/>
                <w:bCs/>
                <w:sz w:val="18"/>
              </w:rPr>
              <w:t>Health Effects Language</w:t>
            </w:r>
          </w:p>
        </w:tc>
      </w:tr>
      <w:tr w:rsidR="00336937" w:rsidRPr="001F3468" w:rsidTr="00F01F5F">
        <w:tblPrEx>
          <w:tblCellMar>
            <w:top w:w="0" w:type="dxa"/>
            <w:bottom w:w="0" w:type="dxa"/>
          </w:tblCellMar>
        </w:tblPrEx>
        <w:trPr>
          <w:cantSplit/>
          <w:trHeight w:val="605"/>
          <w:jc w:val="center"/>
        </w:trPr>
        <w:tc>
          <w:tcPr>
            <w:tcW w:w="2268" w:type="dxa"/>
            <w:tcBorders>
              <w:left w:val="single" w:sz="6" w:space="0" w:color="auto"/>
              <w:bottom w:val="single" w:sz="18" w:space="0" w:color="auto"/>
              <w:right w:val="single" w:sz="6" w:space="0" w:color="auto"/>
            </w:tcBorders>
          </w:tcPr>
          <w:p w:rsidR="00336937" w:rsidRPr="001F3468" w:rsidRDefault="00336937" w:rsidP="00F01F5F">
            <w:pPr>
              <w:rPr>
                <w:sz w:val="18"/>
              </w:rPr>
            </w:pPr>
          </w:p>
        </w:tc>
        <w:tc>
          <w:tcPr>
            <w:tcW w:w="990" w:type="dxa"/>
            <w:tcBorders>
              <w:left w:val="single" w:sz="6" w:space="0" w:color="auto"/>
              <w:bottom w:val="single" w:sz="18" w:space="0" w:color="auto"/>
              <w:right w:val="single" w:sz="6" w:space="0" w:color="auto"/>
            </w:tcBorders>
          </w:tcPr>
          <w:p w:rsidR="00336937" w:rsidRPr="001F3468" w:rsidRDefault="00336937" w:rsidP="00F01F5F">
            <w:pPr>
              <w:rPr>
                <w:sz w:val="18"/>
              </w:rPr>
            </w:pPr>
          </w:p>
        </w:tc>
        <w:tc>
          <w:tcPr>
            <w:tcW w:w="1350" w:type="dxa"/>
            <w:tcBorders>
              <w:left w:val="single" w:sz="6" w:space="0" w:color="auto"/>
              <w:bottom w:val="single" w:sz="18" w:space="0" w:color="auto"/>
              <w:right w:val="single" w:sz="6" w:space="0" w:color="auto"/>
            </w:tcBorders>
          </w:tcPr>
          <w:p w:rsidR="00336937" w:rsidRPr="001F3468" w:rsidRDefault="00336937" w:rsidP="00F01F5F">
            <w:pPr>
              <w:rPr>
                <w:sz w:val="18"/>
              </w:rPr>
            </w:pPr>
          </w:p>
        </w:tc>
        <w:tc>
          <w:tcPr>
            <w:tcW w:w="1440" w:type="dxa"/>
            <w:tcBorders>
              <w:left w:val="single" w:sz="6" w:space="0" w:color="auto"/>
              <w:bottom w:val="single" w:sz="18" w:space="0" w:color="auto"/>
              <w:right w:val="single" w:sz="6" w:space="0" w:color="auto"/>
            </w:tcBorders>
            <w:shd w:val="clear" w:color="auto" w:fill="auto"/>
          </w:tcPr>
          <w:p w:rsidR="00336937" w:rsidRPr="001F3468" w:rsidRDefault="00336937" w:rsidP="00F01F5F">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336937" w:rsidRPr="001F3468" w:rsidRDefault="00336937" w:rsidP="00F01F5F">
            <w:pPr>
              <w:rPr>
                <w:sz w:val="18"/>
              </w:rPr>
            </w:pPr>
          </w:p>
        </w:tc>
        <w:tc>
          <w:tcPr>
            <w:tcW w:w="2808" w:type="dxa"/>
            <w:tcBorders>
              <w:top w:val="single" w:sz="6" w:space="0" w:color="auto"/>
              <w:left w:val="single" w:sz="6" w:space="0" w:color="auto"/>
              <w:bottom w:val="single" w:sz="18" w:space="0" w:color="auto"/>
              <w:right w:val="single" w:sz="6" w:space="0" w:color="auto"/>
            </w:tcBorders>
          </w:tcPr>
          <w:p w:rsidR="00336937" w:rsidRPr="001F3468" w:rsidRDefault="00336937" w:rsidP="00F01F5F">
            <w:pPr>
              <w:rPr>
                <w:sz w:val="18"/>
              </w:rPr>
            </w:pPr>
          </w:p>
        </w:tc>
      </w:tr>
    </w:tbl>
    <w:p w:rsidR="00336937" w:rsidRPr="001F3468" w:rsidRDefault="00336937" w:rsidP="00336937">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336937" w:rsidRPr="001F3468" w:rsidRDefault="00336937" w:rsidP="00336937">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t>Additional General Information on Drinking Water</w:t>
      </w:r>
    </w:p>
    <w:p w:rsidR="00336937" w:rsidRPr="001F3468" w:rsidRDefault="00336937" w:rsidP="00336937">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336937" w:rsidRPr="001F3468" w:rsidRDefault="00336937" w:rsidP="00336937">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336937" w:rsidRPr="001F3468" w:rsidRDefault="00336937" w:rsidP="00336937">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proofErr w:type="spellStart"/>
      <w:r>
        <w:rPr>
          <w:rFonts w:ascii="Times New Roman" w:hAnsi="Times New Roman"/>
          <w:u w:val="single"/>
        </w:rPr>
        <w:t>Kinecta</w:t>
      </w:r>
      <w:proofErr w:type="spellEnd"/>
      <w:r>
        <w:rPr>
          <w:rFonts w:ascii="Times New Roman" w:hAnsi="Times New Roman"/>
          <w:u w:val="single"/>
        </w:rPr>
        <w:t xml:space="preserve"> Federal Credit Union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F3468">
          <w:rPr>
            <w:rStyle w:val="Hyperlink"/>
            <w:rFonts w:ascii="Times New Roman" w:hAnsi="Times New Roman"/>
          </w:rPr>
          <w:t>http://www.ep</w:t>
        </w:r>
        <w:r w:rsidRPr="001F3468">
          <w:rPr>
            <w:rStyle w:val="Hyperlink"/>
            <w:rFonts w:ascii="Times New Roman" w:hAnsi="Times New Roman"/>
          </w:rPr>
          <w:t>a</w:t>
        </w:r>
        <w:r w:rsidRPr="001F3468">
          <w:rPr>
            <w:rStyle w:val="Hyperlink"/>
            <w:rFonts w:ascii="Times New Roman" w:hAnsi="Times New Roman"/>
          </w:rPr>
          <w:t>.gov/safewater/lead</w:t>
        </w:r>
      </w:hyperlink>
      <w:r w:rsidRPr="001F3468">
        <w:rPr>
          <w:rFonts w:ascii="Times New Roman" w:hAnsi="Times New Roman"/>
        </w:rPr>
        <w:t>.</w:t>
      </w:r>
    </w:p>
    <w:tbl>
      <w:tblPr>
        <w:tblW w:w="9972"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336937" w:rsidRPr="001F3468" w:rsidTr="00336937">
        <w:tblPrEx>
          <w:tblCellMar>
            <w:top w:w="0" w:type="dxa"/>
            <w:bottom w:w="0" w:type="dxa"/>
          </w:tblCellMar>
        </w:tblPrEx>
        <w:trPr>
          <w:cantSplit/>
        </w:trPr>
        <w:tc>
          <w:tcPr>
            <w:tcW w:w="9972" w:type="dxa"/>
          </w:tcPr>
          <w:p w:rsidR="00336937" w:rsidRPr="001F3468" w:rsidRDefault="00336937" w:rsidP="00F01F5F">
            <w:pPr>
              <w:pStyle w:val="BodyText"/>
              <w:spacing w:before="0"/>
              <w:jc w:val="left"/>
              <w:rPr>
                <w:rFonts w:ascii="Times New Roman" w:hAnsi="Times New Roman"/>
              </w:rPr>
            </w:pPr>
          </w:p>
        </w:tc>
      </w:tr>
      <w:tr w:rsidR="00336937" w:rsidRPr="001F3468" w:rsidTr="00336937">
        <w:tblPrEx>
          <w:tblCellMar>
            <w:top w:w="0" w:type="dxa"/>
            <w:bottom w:w="0" w:type="dxa"/>
          </w:tblCellMar>
        </w:tblPrEx>
        <w:trPr>
          <w:cantSplit/>
        </w:trPr>
        <w:tc>
          <w:tcPr>
            <w:tcW w:w="9972" w:type="dxa"/>
          </w:tcPr>
          <w:p w:rsidR="00336937" w:rsidRPr="001F3468" w:rsidRDefault="00336937" w:rsidP="00F01F5F">
            <w:pPr>
              <w:pStyle w:val="BodyText"/>
              <w:spacing w:before="0"/>
              <w:jc w:val="left"/>
              <w:rPr>
                <w:rFonts w:ascii="Times New Roman" w:hAnsi="Times New Roman"/>
              </w:rPr>
            </w:pPr>
          </w:p>
        </w:tc>
      </w:tr>
      <w:tr w:rsidR="00336937" w:rsidRPr="001F3468" w:rsidTr="00336937">
        <w:tblPrEx>
          <w:tblCellMar>
            <w:top w:w="0" w:type="dxa"/>
            <w:bottom w:w="0" w:type="dxa"/>
          </w:tblCellMar>
        </w:tblPrEx>
        <w:trPr>
          <w:cantSplit/>
        </w:trPr>
        <w:tc>
          <w:tcPr>
            <w:tcW w:w="9972" w:type="dxa"/>
          </w:tcPr>
          <w:p w:rsidR="00336937" w:rsidRPr="001F3468" w:rsidRDefault="00336937" w:rsidP="00F01F5F">
            <w:pPr>
              <w:pStyle w:val="BodyText"/>
              <w:spacing w:before="0"/>
              <w:jc w:val="left"/>
              <w:rPr>
                <w:rFonts w:ascii="Times New Roman" w:hAnsi="Times New Roman"/>
              </w:rPr>
            </w:pPr>
          </w:p>
        </w:tc>
      </w:tr>
      <w:tr w:rsidR="00336937" w:rsidRPr="001F3468" w:rsidTr="00336937">
        <w:tblPrEx>
          <w:tblCellMar>
            <w:top w:w="0" w:type="dxa"/>
            <w:bottom w:w="0" w:type="dxa"/>
          </w:tblCellMar>
        </w:tblPrEx>
        <w:trPr>
          <w:cantSplit/>
        </w:trPr>
        <w:tc>
          <w:tcPr>
            <w:tcW w:w="9972" w:type="dxa"/>
          </w:tcPr>
          <w:p w:rsidR="00336937" w:rsidRPr="001F3468" w:rsidRDefault="00336937" w:rsidP="00F01F5F">
            <w:pPr>
              <w:pStyle w:val="BodyText"/>
              <w:spacing w:before="0"/>
              <w:jc w:val="left"/>
              <w:rPr>
                <w:rFonts w:ascii="Times New Roman" w:hAnsi="Times New Roman"/>
              </w:rPr>
            </w:pPr>
          </w:p>
        </w:tc>
      </w:tr>
    </w:tbl>
    <w:p w:rsidR="00336937" w:rsidRPr="001F3468" w:rsidRDefault="00336937" w:rsidP="00336937">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Violation of a MCL, </w:t>
      </w:r>
      <w:smartTag w:uri="urn:schemas-microsoft-com:office:smarttags" w:element="place">
        <w:smartTag w:uri="urn:schemas-microsoft-com:office:smarttags" w:element="City">
          <w:r w:rsidRPr="001F3468">
            <w:rPr>
              <w:rFonts w:ascii="Times New Roman" w:hAnsi="Times New Roman"/>
              <w:b/>
              <w:sz w:val="26"/>
            </w:rPr>
            <w:t>MRDL</w:t>
          </w:r>
        </w:smartTag>
        <w:r w:rsidRPr="001F3468">
          <w:rPr>
            <w:rFonts w:ascii="Times New Roman" w:hAnsi="Times New Roman"/>
            <w:b/>
            <w:sz w:val="26"/>
          </w:rPr>
          <w:t xml:space="preserve">, </w:t>
        </w:r>
        <w:smartTag w:uri="urn:schemas-microsoft-com:office:smarttags" w:element="State">
          <w:r w:rsidRPr="001F3468">
            <w:rPr>
              <w:rFonts w:ascii="Times New Roman" w:hAnsi="Times New Roman"/>
              <w:b/>
              <w:sz w:val="26"/>
            </w:rPr>
            <w:t>AL</w:t>
          </w:r>
        </w:smartTag>
      </w:smartTag>
      <w:r w:rsidRPr="001F3468">
        <w:rPr>
          <w:rFonts w:ascii="Times New Roman" w:hAnsi="Times New Roman"/>
          <w:b/>
          <w:sz w:val="26"/>
        </w:rPr>
        <w:t xml:space="preserve">, TT, </w:t>
      </w:r>
      <w:r w:rsidRPr="001F3468">
        <w:rPr>
          <w:rFonts w:ascii="Times New Roman" w:hAnsi="Times New Roman"/>
          <w:b/>
          <w:sz w:val="26"/>
        </w:rPr>
        <w:br/>
        <w:t>or Monitoring and Reporting Requirement</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443"/>
      </w:tblGrid>
      <w:tr w:rsidR="00336937" w:rsidRPr="001F3468" w:rsidTr="00336937">
        <w:tc>
          <w:tcPr>
            <w:tcW w:w="1014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336937" w:rsidRPr="001F3468" w:rsidTr="0033693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44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36937" w:rsidRPr="001F3468" w:rsidTr="00336937">
        <w:trPr>
          <w:trHeight w:val="605"/>
        </w:trPr>
        <w:tc>
          <w:tcPr>
            <w:tcW w:w="2095"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144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tr w:rsidR="00336937" w:rsidRPr="001F3468" w:rsidTr="00336937">
        <w:trPr>
          <w:trHeight w:val="605"/>
        </w:trPr>
        <w:tc>
          <w:tcPr>
            <w:tcW w:w="2095" w:type="dxa"/>
            <w:tcBorders>
              <w:bottom w:val="single" w:sz="18"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1443" w:type="dxa"/>
            <w:tcBorders>
              <w:bottom w:val="single" w:sz="18"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tbl>
    <w:p w:rsidR="00336937" w:rsidRPr="001F3468" w:rsidRDefault="00336937" w:rsidP="00336937">
      <w:pPr>
        <w:pStyle w:val="BodyText"/>
        <w:spacing w:before="0"/>
        <w:jc w:val="left"/>
        <w:rPr>
          <w:rFonts w:ascii="Comic Sans MS" w:hAnsi="Comic Sans MS"/>
          <w:sz w:val="4"/>
          <w:u w:val="single"/>
        </w:rPr>
      </w:pPr>
    </w:p>
    <w:p w:rsidR="00336937" w:rsidRPr="001F3468" w:rsidRDefault="00336937" w:rsidP="00336937">
      <w:pPr>
        <w:pStyle w:val="BodyText"/>
        <w:spacing w:before="240" w:after="240"/>
        <w:jc w:val="center"/>
        <w:rPr>
          <w:rFonts w:ascii="Times New Roman" w:hAnsi="Times New Roman"/>
          <w:b/>
          <w:sz w:val="26"/>
        </w:rPr>
      </w:pPr>
      <w:r w:rsidRPr="001F3468">
        <w:rPr>
          <w:rFonts w:ascii="Times New Roman" w:hAnsi="Times New Roman"/>
          <w:b/>
          <w:sz w:val="26"/>
        </w:rPr>
        <w:lastRenderedPageBreak/>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336937" w:rsidRPr="001F3468" w:rsidTr="00F01F5F">
        <w:tblPrEx>
          <w:tblCellMar>
            <w:top w:w="0" w:type="dxa"/>
            <w:bottom w:w="0" w:type="dxa"/>
          </w:tblCellMar>
        </w:tblPrEx>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336937" w:rsidRPr="001F3468" w:rsidRDefault="00336937" w:rsidP="00F01F5F">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 water source samples</w:t>
            </w:r>
          </w:p>
        </w:tc>
      </w:tr>
      <w:tr w:rsidR="00336937" w:rsidRPr="001F3468" w:rsidTr="00F01F5F">
        <w:tblPrEx>
          <w:tblCellMar>
            <w:top w:w="0" w:type="dxa"/>
            <w:bottom w:w="0" w:type="dxa"/>
          </w:tblCellMar>
        </w:tblPrEx>
        <w:trPr>
          <w:jc w:val="center"/>
        </w:trPr>
        <w:tc>
          <w:tcPr>
            <w:tcW w:w="2808" w:type="dxa"/>
            <w:tcBorders>
              <w:top w:val="single" w:sz="18" w:space="0" w:color="auto"/>
              <w:left w:val="single" w:sz="6" w:space="0" w:color="auto"/>
              <w:bottom w:val="double" w:sz="6" w:space="0" w:color="auto"/>
            </w:tcBorders>
            <w:vAlign w:val="center"/>
          </w:tcPr>
          <w:p w:rsidR="00336937" w:rsidRPr="001F3468" w:rsidRDefault="00336937" w:rsidP="00F01F5F">
            <w:pPr>
              <w:spacing w:before="20" w:after="20"/>
              <w:ind w:right="-115"/>
              <w:jc w:val="center"/>
              <w:rPr>
                <w:b/>
                <w:sz w:val="18"/>
              </w:rPr>
            </w:pPr>
            <w:r w:rsidRPr="001F3468">
              <w:rPr>
                <w:b/>
                <w:sz w:val="18"/>
              </w:rPr>
              <w:t>Microbiological Contaminants</w:t>
            </w:r>
          </w:p>
          <w:p w:rsidR="00336937" w:rsidRPr="001F3468" w:rsidRDefault="00336937" w:rsidP="00F01F5F">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336937" w:rsidRPr="001F3468" w:rsidRDefault="00336937" w:rsidP="00F01F5F">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sz w:val="18"/>
              </w:rPr>
              <w:t>Sample</w:t>
            </w:r>
            <w:r w:rsidRPr="001F3468">
              <w:rPr>
                <w:b/>
                <w:sz w:val="18"/>
              </w:rPr>
              <w:br/>
              <w:t xml:space="preserve"> Dates</w:t>
            </w:r>
          </w:p>
        </w:tc>
        <w:tc>
          <w:tcPr>
            <w:tcW w:w="90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336937" w:rsidRPr="001F3468" w:rsidRDefault="00336937" w:rsidP="00F01F5F">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336937" w:rsidRPr="001F3468" w:rsidRDefault="00336937" w:rsidP="00F01F5F">
            <w:pPr>
              <w:spacing w:before="40" w:after="40"/>
              <w:jc w:val="center"/>
              <w:rPr>
                <w:b/>
                <w:sz w:val="18"/>
              </w:rPr>
            </w:pPr>
            <w:r w:rsidRPr="001F3468">
              <w:rPr>
                <w:b/>
                <w:sz w:val="18"/>
              </w:rPr>
              <w:t>Typical Source of Contaminant</w:t>
            </w:r>
          </w:p>
        </w:tc>
      </w:tr>
      <w:tr w:rsidR="00336937" w:rsidRPr="001F3468" w:rsidTr="00F01F5F">
        <w:tblPrEx>
          <w:tblCellMar>
            <w:top w:w="0" w:type="dxa"/>
            <w:bottom w:w="0" w:type="dxa"/>
          </w:tblCellMar>
        </w:tblPrEx>
        <w:trPr>
          <w:trHeight w:val="605"/>
          <w:jc w:val="center"/>
        </w:trPr>
        <w:tc>
          <w:tcPr>
            <w:tcW w:w="2808" w:type="dxa"/>
            <w:tcBorders>
              <w:top w:val="nil"/>
              <w:left w:val="single" w:sz="6" w:space="0" w:color="auto"/>
            </w:tcBorders>
          </w:tcPr>
          <w:p w:rsidR="00336937" w:rsidRPr="001F3468" w:rsidRDefault="00336937" w:rsidP="00F01F5F">
            <w:pPr>
              <w:spacing w:before="20" w:after="20"/>
              <w:ind w:left="180"/>
              <w:rPr>
                <w:i/>
                <w:sz w:val="18"/>
              </w:rPr>
            </w:pPr>
            <w:r w:rsidRPr="001F3468">
              <w:rPr>
                <w:i/>
                <w:sz w:val="18"/>
              </w:rPr>
              <w:t>E. coli</w:t>
            </w:r>
          </w:p>
        </w:tc>
        <w:tc>
          <w:tcPr>
            <w:tcW w:w="1350" w:type="dxa"/>
            <w:tcBorders>
              <w:top w:val="nil"/>
            </w:tcBorders>
          </w:tcPr>
          <w:p w:rsidR="00336937" w:rsidRPr="001F3468" w:rsidRDefault="00336937" w:rsidP="00F01F5F">
            <w:pPr>
              <w:spacing w:before="20" w:after="20"/>
              <w:jc w:val="center"/>
              <w:rPr>
                <w:sz w:val="18"/>
              </w:rPr>
            </w:pPr>
            <w:r>
              <w:rPr>
                <w:sz w:val="18"/>
              </w:rPr>
              <w:t>(0</w:t>
            </w:r>
            <w:r w:rsidRPr="001F3468">
              <w:rPr>
                <w:sz w:val="18"/>
              </w:rPr>
              <w:t>)</w:t>
            </w:r>
          </w:p>
        </w:tc>
        <w:tc>
          <w:tcPr>
            <w:tcW w:w="1350" w:type="dxa"/>
            <w:tcBorders>
              <w:top w:val="nil"/>
            </w:tcBorders>
          </w:tcPr>
          <w:p w:rsidR="00336937" w:rsidRPr="001F3468" w:rsidRDefault="00336937" w:rsidP="00F01F5F">
            <w:pPr>
              <w:spacing w:before="20" w:after="20"/>
              <w:jc w:val="center"/>
              <w:rPr>
                <w:sz w:val="18"/>
              </w:rPr>
            </w:pPr>
          </w:p>
        </w:tc>
        <w:tc>
          <w:tcPr>
            <w:tcW w:w="900" w:type="dxa"/>
            <w:tcBorders>
              <w:top w:val="nil"/>
            </w:tcBorders>
          </w:tcPr>
          <w:p w:rsidR="00336937" w:rsidRPr="001F3468" w:rsidRDefault="00336937" w:rsidP="00F01F5F">
            <w:pPr>
              <w:spacing w:before="20" w:after="20"/>
              <w:jc w:val="center"/>
              <w:rPr>
                <w:sz w:val="18"/>
              </w:rPr>
            </w:pPr>
            <w:r w:rsidRPr="001F3468">
              <w:rPr>
                <w:sz w:val="18"/>
              </w:rPr>
              <w:t>0</w:t>
            </w:r>
          </w:p>
        </w:tc>
        <w:tc>
          <w:tcPr>
            <w:tcW w:w="1080" w:type="dxa"/>
            <w:tcBorders>
              <w:top w:val="nil"/>
            </w:tcBorders>
          </w:tcPr>
          <w:p w:rsidR="00336937" w:rsidRPr="001F3468" w:rsidRDefault="00336937" w:rsidP="00F01F5F">
            <w:pPr>
              <w:spacing w:before="20" w:after="20"/>
              <w:jc w:val="center"/>
              <w:rPr>
                <w:sz w:val="18"/>
              </w:rPr>
            </w:pPr>
            <w:r w:rsidRPr="001F3468">
              <w:rPr>
                <w:sz w:val="18"/>
              </w:rPr>
              <w:t>(0)</w:t>
            </w:r>
          </w:p>
        </w:tc>
        <w:tc>
          <w:tcPr>
            <w:tcW w:w="3348" w:type="dxa"/>
            <w:tcBorders>
              <w:top w:val="nil"/>
              <w:right w:val="single" w:sz="6" w:space="0" w:color="auto"/>
            </w:tcBorders>
          </w:tcPr>
          <w:p w:rsidR="00336937" w:rsidRPr="001F3468" w:rsidRDefault="00336937" w:rsidP="00F01F5F">
            <w:pPr>
              <w:spacing w:before="20" w:after="20"/>
              <w:rPr>
                <w:sz w:val="18"/>
              </w:rPr>
            </w:pPr>
            <w:r w:rsidRPr="001F3468">
              <w:rPr>
                <w:sz w:val="18"/>
              </w:rPr>
              <w:t>Human and animal fecal waste</w:t>
            </w:r>
          </w:p>
        </w:tc>
      </w:tr>
      <w:tr w:rsidR="00336937" w:rsidRPr="001F3468" w:rsidTr="00F01F5F">
        <w:tblPrEx>
          <w:tblCellMar>
            <w:top w:w="0" w:type="dxa"/>
            <w:bottom w:w="0" w:type="dxa"/>
          </w:tblCellMar>
        </w:tblPrEx>
        <w:trPr>
          <w:trHeight w:val="605"/>
          <w:jc w:val="center"/>
        </w:trPr>
        <w:tc>
          <w:tcPr>
            <w:tcW w:w="2808" w:type="dxa"/>
            <w:tcBorders>
              <w:left w:val="single" w:sz="6" w:space="0" w:color="auto"/>
            </w:tcBorders>
          </w:tcPr>
          <w:p w:rsidR="00336937" w:rsidRPr="001F3468" w:rsidRDefault="00336937" w:rsidP="00F01F5F">
            <w:pPr>
              <w:spacing w:before="20" w:after="20"/>
              <w:ind w:left="180"/>
              <w:rPr>
                <w:sz w:val="18"/>
              </w:rPr>
            </w:pPr>
            <w:r w:rsidRPr="001F3468">
              <w:rPr>
                <w:sz w:val="18"/>
              </w:rPr>
              <w:t>Enterococci</w:t>
            </w:r>
          </w:p>
        </w:tc>
        <w:tc>
          <w:tcPr>
            <w:tcW w:w="1350" w:type="dxa"/>
          </w:tcPr>
          <w:p w:rsidR="00336937" w:rsidRPr="001F3468" w:rsidRDefault="00336937" w:rsidP="00F01F5F">
            <w:pPr>
              <w:spacing w:before="20" w:after="20"/>
              <w:jc w:val="center"/>
              <w:rPr>
                <w:sz w:val="18"/>
              </w:rPr>
            </w:pPr>
            <w:r>
              <w:rPr>
                <w:sz w:val="18"/>
              </w:rPr>
              <w:t>(0</w:t>
            </w:r>
            <w:r w:rsidRPr="001F3468">
              <w:rPr>
                <w:sz w:val="18"/>
              </w:rPr>
              <w:t>)</w:t>
            </w:r>
          </w:p>
        </w:tc>
        <w:tc>
          <w:tcPr>
            <w:tcW w:w="1350" w:type="dxa"/>
          </w:tcPr>
          <w:p w:rsidR="00336937" w:rsidRPr="001F3468" w:rsidRDefault="00336937" w:rsidP="00F01F5F">
            <w:pPr>
              <w:spacing w:before="20" w:after="20"/>
              <w:jc w:val="center"/>
              <w:rPr>
                <w:sz w:val="18"/>
              </w:rPr>
            </w:pPr>
          </w:p>
        </w:tc>
        <w:tc>
          <w:tcPr>
            <w:tcW w:w="900" w:type="dxa"/>
          </w:tcPr>
          <w:p w:rsidR="00336937" w:rsidRPr="001F3468" w:rsidRDefault="00336937" w:rsidP="00F01F5F">
            <w:pPr>
              <w:spacing w:before="20" w:after="20"/>
              <w:jc w:val="center"/>
              <w:rPr>
                <w:sz w:val="18"/>
              </w:rPr>
            </w:pPr>
            <w:r w:rsidRPr="001F3468">
              <w:rPr>
                <w:sz w:val="18"/>
              </w:rPr>
              <w:t>TT</w:t>
            </w:r>
          </w:p>
        </w:tc>
        <w:tc>
          <w:tcPr>
            <w:tcW w:w="1080" w:type="dxa"/>
          </w:tcPr>
          <w:p w:rsidR="00336937" w:rsidRPr="001F3468" w:rsidRDefault="00336937" w:rsidP="00F01F5F">
            <w:pPr>
              <w:spacing w:before="20" w:after="20"/>
              <w:jc w:val="center"/>
              <w:rPr>
                <w:sz w:val="18"/>
              </w:rPr>
            </w:pPr>
            <w:r w:rsidRPr="001F3468">
              <w:rPr>
                <w:sz w:val="18"/>
              </w:rPr>
              <w:t>n/a</w:t>
            </w:r>
          </w:p>
        </w:tc>
        <w:tc>
          <w:tcPr>
            <w:tcW w:w="3348" w:type="dxa"/>
            <w:tcBorders>
              <w:right w:val="single" w:sz="6" w:space="0" w:color="auto"/>
            </w:tcBorders>
          </w:tcPr>
          <w:p w:rsidR="00336937" w:rsidRPr="001F3468" w:rsidRDefault="00336937" w:rsidP="00F01F5F">
            <w:pPr>
              <w:spacing w:before="20" w:after="20"/>
              <w:rPr>
                <w:sz w:val="18"/>
              </w:rPr>
            </w:pPr>
            <w:r w:rsidRPr="001F3468">
              <w:rPr>
                <w:sz w:val="18"/>
              </w:rPr>
              <w:t>Human and animal fecal waste</w:t>
            </w:r>
          </w:p>
        </w:tc>
      </w:tr>
      <w:tr w:rsidR="00336937" w:rsidRPr="001F3468" w:rsidTr="00F01F5F">
        <w:tblPrEx>
          <w:tblCellMar>
            <w:top w:w="0" w:type="dxa"/>
            <w:bottom w:w="0" w:type="dxa"/>
          </w:tblCellMar>
        </w:tblPrEx>
        <w:trPr>
          <w:trHeight w:val="605"/>
          <w:jc w:val="center"/>
        </w:trPr>
        <w:tc>
          <w:tcPr>
            <w:tcW w:w="2808" w:type="dxa"/>
            <w:tcBorders>
              <w:left w:val="single" w:sz="6" w:space="0" w:color="auto"/>
              <w:bottom w:val="single" w:sz="18" w:space="0" w:color="auto"/>
            </w:tcBorders>
          </w:tcPr>
          <w:p w:rsidR="00336937" w:rsidRPr="001F3468" w:rsidRDefault="00336937" w:rsidP="00F01F5F">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336937" w:rsidRPr="001F3468" w:rsidRDefault="00336937" w:rsidP="00F01F5F">
            <w:pPr>
              <w:spacing w:before="20" w:after="20"/>
              <w:jc w:val="center"/>
              <w:rPr>
                <w:sz w:val="18"/>
              </w:rPr>
            </w:pPr>
            <w:r>
              <w:rPr>
                <w:sz w:val="18"/>
              </w:rPr>
              <w:t>(0</w:t>
            </w:r>
            <w:r w:rsidRPr="001F3468">
              <w:rPr>
                <w:sz w:val="18"/>
              </w:rPr>
              <w:t>)</w:t>
            </w:r>
          </w:p>
        </w:tc>
        <w:tc>
          <w:tcPr>
            <w:tcW w:w="1350" w:type="dxa"/>
            <w:tcBorders>
              <w:bottom w:val="single" w:sz="18" w:space="0" w:color="auto"/>
            </w:tcBorders>
          </w:tcPr>
          <w:p w:rsidR="00336937" w:rsidRPr="001F3468" w:rsidRDefault="00336937" w:rsidP="00F01F5F">
            <w:pPr>
              <w:spacing w:before="20" w:after="20"/>
              <w:jc w:val="center"/>
              <w:rPr>
                <w:sz w:val="18"/>
              </w:rPr>
            </w:pPr>
          </w:p>
        </w:tc>
        <w:tc>
          <w:tcPr>
            <w:tcW w:w="900" w:type="dxa"/>
            <w:tcBorders>
              <w:bottom w:val="single" w:sz="18" w:space="0" w:color="auto"/>
            </w:tcBorders>
          </w:tcPr>
          <w:p w:rsidR="00336937" w:rsidRPr="001F3468" w:rsidRDefault="00336937" w:rsidP="00F01F5F">
            <w:pPr>
              <w:spacing w:before="20" w:after="20"/>
              <w:jc w:val="center"/>
              <w:rPr>
                <w:sz w:val="18"/>
              </w:rPr>
            </w:pPr>
            <w:r w:rsidRPr="001F3468">
              <w:rPr>
                <w:sz w:val="18"/>
              </w:rPr>
              <w:t>TT</w:t>
            </w:r>
          </w:p>
        </w:tc>
        <w:tc>
          <w:tcPr>
            <w:tcW w:w="1080" w:type="dxa"/>
            <w:tcBorders>
              <w:bottom w:val="single" w:sz="18" w:space="0" w:color="auto"/>
            </w:tcBorders>
          </w:tcPr>
          <w:p w:rsidR="00336937" w:rsidRPr="001F3468" w:rsidRDefault="00336937" w:rsidP="00F01F5F">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336937" w:rsidRPr="001F3468" w:rsidRDefault="00336937" w:rsidP="00F01F5F">
            <w:pPr>
              <w:spacing w:before="20" w:after="20"/>
              <w:rPr>
                <w:sz w:val="18"/>
              </w:rPr>
            </w:pPr>
            <w:r w:rsidRPr="001F3468">
              <w:rPr>
                <w:sz w:val="18"/>
              </w:rPr>
              <w:t>Human and animal fecal waste</w:t>
            </w:r>
          </w:p>
        </w:tc>
      </w:tr>
    </w:tbl>
    <w:p w:rsidR="00336937" w:rsidRPr="001F3468" w:rsidRDefault="00336937" w:rsidP="00336937">
      <w:pPr>
        <w:pStyle w:val="BodyText"/>
        <w:spacing w:before="240" w:after="240"/>
        <w:jc w:val="center"/>
        <w:rPr>
          <w:rFonts w:ascii="Times New Roman" w:hAnsi="Times New Roman"/>
          <w:b/>
          <w:sz w:val="26"/>
        </w:rPr>
      </w:pPr>
      <w:r w:rsidRPr="001F3468">
        <w:rPr>
          <w:rFonts w:ascii="Times New Roman" w:hAnsi="Times New Roman"/>
          <w:b/>
          <w:sz w:val="26"/>
        </w:rPr>
        <w:t>Summary Information for Fecal Indicator-Positive Ground Water Source Samples</w:t>
      </w:r>
      <w:proofErr w:type="gramStart"/>
      <w:r w:rsidRPr="001F3468">
        <w:rPr>
          <w:rFonts w:ascii="Times New Roman" w:hAnsi="Times New Roman"/>
          <w:b/>
          <w:sz w:val="26"/>
        </w:rPr>
        <w:t>,</w:t>
      </w:r>
      <w:proofErr w:type="gramEnd"/>
      <w:r w:rsidRPr="001F3468">
        <w:rPr>
          <w:rFonts w:ascii="Times New Roman" w:hAnsi="Times New Roman"/>
          <w:b/>
          <w:sz w:val="26"/>
        </w:rPr>
        <w:br/>
        <w:t xml:space="preserve">Uncorrected Significant Deficiencies, or Ground Water TT </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443"/>
      </w:tblGrid>
      <w:tr w:rsidR="00336937" w:rsidRPr="001F3468" w:rsidTr="00336937">
        <w:tc>
          <w:tcPr>
            <w:tcW w:w="10147" w:type="dxa"/>
            <w:gridSpan w:val="5"/>
            <w:tcBorders>
              <w:top w:val="single" w:sz="18"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336937" w:rsidRPr="001F3468" w:rsidTr="00336937">
        <w:tc>
          <w:tcPr>
            <w:tcW w:w="10147" w:type="dxa"/>
            <w:gridSpan w:val="5"/>
            <w:tcBorders>
              <w:top w:val="single" w:sz="18" w:space="0" w:color="auto"/>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top w:val="single" w:sz="18"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336937" w:rsidRPr="001F3468" w:rsidTr="00336937">
        <w:tc>
          <w:tcPr>
            <w:tcW w:w="10147" w:type="dxa"/>
            <w:gridSpan w:val="5"/>
            <w:tcBorders>
              <w:top w:val="single" w:sz="18" w:space="0" w:color="auto"/>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left w:val="single" w:sz="4" w:space="0" w:color="auto"/>
              <w:right w:val="single" w:sz="4" w:space="0" w:color="auto"/>
            </w:tcBorders>
            <w:shd w:val="clear" w:color="auto" w:fill="auto"/>
          </w:tcPr>
          <w:p w:rsidR="00336937" w:rsidRPr="001F3468" w:rsidRDefault="00336937" w:rsidP="00F01F5F">
            <w:pPr>
              <w:pStyle w:val="BodyText"/>
              <w:spacing w:before="0"/>
              <w:jc w:val="left"/>
              <w:rPr>
                <w:rFonts w:ascii="Times New Roman" w:hAnsi="Times New Roman"/>
              </w:rPr>
            </w:pPr>
          </w:p>
        </w:tc>
      </w:tr>
      <w:tr w:rsidR="00336937" w:rsidRPr="001F3468" w:rsidTr="00336937">
        <w:tc>
          <w:tcPr>
            <w:tcW w:w="1014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 WATER TT</w:t>
            </w:r>
          </w:p>
        </w:tc>
      </w:tr>
      <w:tr w:rsidR="00336937" w:rsidRPr="001F3468" w:rsidTr="0033693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44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36937" w:rsidRPr="001F3468" w:rsidTr="00336937">
        <w:trPr>
          <w:trHeight w:val="605"/>
        </w:trPr>
        <w:tc>
          <w:tcPr>
            <w:tcW w:w="2095"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1443" w:type="dxa"/>
            <w:tcBorders>
              <w:top w:val="double" w:sz="6" w:space="0" w:color="auto"/>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bookmarkEnd w:id="0"/>
      <w:tr w:rsidR="00336937" w:rsidRPr="001F3468" w:rsidTr="00336937">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144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tbl>
    <w:p w:rsidR="00336937" w:rsidRPr="001F3468" w:rsidRDefault="00336937" w:rsidP="00336937">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336937" w:rsidRPr="001F3468" w:rsidTr="00F01F5F">
        <w:tblPrEx>
          <w:tblCellMar>
            <w:top w:w="0" w:type="dxa"/>
            <w:bottom w:w="0" w:type="dxa"/>
          </w:tblCellMar>
        </w:tblPrEx>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336937" w:rsidRPr="001F3468" w:rsidRDefault="00336937" w:rsidP="00F01F5F">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336937" w:rsidRPr="001F3468" w:rsidTr="00F01F5F">
        <w:tblPrEx>
          <w:tblCellMar>
            <w:top w:w="0" w:type="dxa"/>
            <w:bottom w:w="0" w:type="dxa"/>
          </w:tblCellMar>
        </w:tblPrEx>
        <w:trPr>
          <w:jc w:val="center"/>
        </w:trPr>
        <w:tc>
          <w:tcPr>
            <w:tcW w:w="4845" w:type="dxa"/>
            <w:tcBorders>
              <w:top w:val="single" w:sz="18" w:space="0" w:color="auto"/>
              <w:left w:val="single" w:sz="6" w:space="0" w:color="auto"/>
            </w:tcBorders>
            <w:vAlign w:val="center"/>
          </w:tcPr>
          <w:p w:rsidR="00336937" w:rsidRPr="001F3468" w:rsidRDefault="00336937" w:rsidP="00F01F5F">
            <w:pPr>
              <w:keepNext/>
              <w:keepLines/>
              <w:spacing w:before="40"/>
              <w:rPr>
                <w:sz w:val="18"/>
              </w:rPr>
            </w:pPr>
            <w:r w:rsidRPr="001F3468">
              <w:rPr>
                <w:sz w:val="18"/>
              </w:rPr>
              <w:t xml:space="preserve">Treatment Technique </w:t>
            </w:r>
            <w:r w:rsidRPr="001F3468">
              <w:rPr>
                <w:sz w:val="18"/>
                <w:vertAlign w:val="superscript"/>
              </w:rPr>
              <w:t>(a)</w:t>
            </w:r>
          </w:p>
          <w:p w:rsidR="00336937" w:rsidRPr="001F3468" w:rsidRDefault="00336937" w:rsidP="00F01F5F">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336937" w:rsidRPr="001F3468" w:rsidRDefault="00336937" w:rsidP="00F01F5F">
            <w:pPr>
              <w:pStyle w:val="BodyText"/>
              <w:keepNext/>
              <w:keepLines/>
              <w:spacing w:before="40" w:after="40"/>
              <w:rPr>
                <w:rFonts w:ascii="Times New Roman" w:hAnsi="Times New Roman"/>
                <w:sz w:val="18"/>
              </w:rPr>
            </w:pPr>
          </w:p>
        </w:tc>
      </w:tr>
      <w:tr w:rsidR="00336937" w:rsidRPr="001F3468" w:rsidTr="00F01F5F">
        <w:tblPrEx>
          <w:tblCellMar>
            <w:top w:w="0" w:type="dxa"/>
            <w:bottom w:w="0" w:type="dxa"/>
          </w:tblCellMar>
        </w:tblPrEx>
        <w:trPr>
          <w:jc w:val="center"/>
        </w:trPr>
        <w:tc>
          <w:tcPr>
            <w:tcW w:w="4845" w:type="dxa"/>
            <w:tcBorders>
              <w:left w:val="single" w:sz="6" w:space="0" w:color="auto"/>
            </w:tcBorders>
            <w:vAlign w:val="center"/>
          </w:tcPr>
          <w:p w:rsidR="00336937" w:rsidRPr="001F3468" w:rsidRDefault="00336937" w:rsidP="00F01F5F">
            <w:pPr>
              <w:keepNext/>
              <w:keepLines/>
              <w:spacing w:before="40"/>
              <w:rPr>
                <w:sz w:val="18"/>
              </w:rPr>
            </w:pPr>
            <w:r w:rsidRPr="001F3468">
              <w:rPr>
                <w:sz w:val="18"/>
              </w:rPr>
              <w:t xml:space="preserve">Turbidity Performance Standards </w:t>
            </w:r>
            <w:r w:rsidRPr="001F3468">
              <w:rPr>
                <w:sz w:val="18"/>
                <w:vertAlign w:val="superscript"/>
              </w:rPr>
              <w:t>(b)</w:t>
            </w:r>
          </w:p>
          <w:p w:rsidR="00336937" w:rsidRPr="001F3468" w:rsidRDefault="00336937" w:rsidP="00F01F5F">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336937" w:rsidRPr="001F3468" w:rsidRDefault="00336937" w:rsidP="00F01F5F">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336937" w:rsidRPr="001F3468" w:rsidRDefault="00336937" w:rsidP="00F01F5F">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336937" w:rsidRPr="001F3468" w:rsidRDefault="00336937" w:rsidP="00F01F5F">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336937" w:rsidRPr="001F3468" w:rsidRDefault="00336937" w:rsidP="00F01F5F">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336937" w:rsidRPr="001F3468" w:rsidTr="00F01F5F">
        <w:tblPrEx>
          <w:tblCellMar>
            <w:top w:w="0" w:type="dxa"/>
            <w:bottom w:w="0" w:type="dxa"/>
          </w:tblCellMar>
        </w:tblPrEx>
        <w:trPr>
          <w:jc w:val="center"/>
        </w:trPr>
        <w:tc>
          <w:tcPr>
            <w:tcW w:w="4845" w:type="dxa"/>
            <w:tcBorders>
              <w:left w:val="single" w:sz="6" w:space="0" w:color="auto"/>
            </w:tcBorders>
            <w:vAlign w:val="center"/>
          </w:tcPr>
          <w:p w:rsidR="00336937" w:rsidRPr="001F3468" w:rsidRDefault="00336937" w:rsidP="00F01F5F">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336937" w:rsidRPr="001F3468" w:rsidRDefault="00336937" w:rsidP="00F01F5F">
            <w:pPr>
              <w:pStyle w:val="BodyText"/>
              <w:spacing w:before="40" w:after="40"/>
              <w:jc w:val="left"/>
              <w:rPr>
                <w:rFonts w:ascii="Times New Roman" w:hAnsi="Times New Roman"/>
                <w:sz w:val="18"/>
              </w:rPr>
            </w:pPr>
          </w:p>
        </w:tc>
      </w:tr>
      <w:tr w:rsidR="00336937" w:rsidRPr="001F3468" w:rsidTr="00F01F5F">
        <w:tblPrEx>
          <w:tblCellMar>
            <w:top w:w="0" w:type="dxa"/>
            <w:bottom w:w="0" w:type="dxa"/>
          </w:tblCellMar>
        </w:tblPrEx>
        <w:trPr>
          <w:jc w:val="center"/>
        </w:trPr>
        <w:tc>
          <w:tcPr>
            <w:tcW w:w="4845" w:type="dxa"/>
            <w:tcBorders>
              <w:left w:val="single" w:sz="6" w:space="0" w:color="auto"/>
              <w:bottom w:val="single" w:sz="4" w:space="0" w:color="auto"/>
            </w:tcBorders>
            <w:vAlign w:val="center"/>
          </w:tcPr>
          <w:p w:rsidR="00336937" w:rsidRPr="001F3468" w:rsidRDefault="00336937" w:rsidP="00F01F5F">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336937" w:rsidRPr="001F3468" w:rsidRDefault="00336937" w:rsidP="00F01F5F">
            <w:pPr>
              <w:pStyle w:val="BodyText"/>
              <w:spacing w:before="40" w:after="40"/>
              <w:jc w:val="left"/>
              <w:rPr>
                <w:rFonts w:ascii="Times New Roman" w:hAnsi="Times New Roman"/>
                <w:sz w:val="18"/>
              </w:rPr>
            </w:pPr>
          </w:p>
        </w:tc>
      </w:tr>
      <w:tr w:rsidR="00336937" w:rsidRPr="001F3468" w:rsidTr="00F01F5F">
        <w:tblPrEx>
          <w:tblCellMar>
            <w:top w:w="0" w:type="dxa"/>
            <w:bottom w:w="0" w:type="dxa"/>
          </w:tblCellMar>
        </w:tblPrEx>
        <w:trPr>
          <w:jc w:val="center"/>
        </w:trPr>
        <w:tc>
          <w:tcPr>
            <w:tcW w:w="4845" w:type="dxa"/>
            <w:tcBorders>
              <w:left w:val="single" w:sz="6" w:space="0" w:color="auto"/>
              <w:bottom w:val="single" w:sz="18" w:space="0" w:color="auto"/>
            </w:tcBorders>
            <w:vAlign w:val="center"/>
          </w:tcPr>
          <w:p w:rsidR="00336937" w:rsidRPr="001F3468" w:rsidRDefault="00336937" w:rsidP="00F01F5F">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336937" w:rsidRPr="001F3468" w:rsidRDefault="00336937" w:rsidP="00F01F5F">
            <w:pPr>
              <w:pStyle w:val="BodyText"/>
              <w:spacing w:before="40" w:after="40"/>
              <w:jc w:val="left"/>
              <w:rPr>
                <w:rFonts w:ascii="Times New Roman" w:hAnsi="Times New Roman"/>
                <w:sz w:val="18"/>
              </w:rPr>
            </w:pPr>
          </w:p>
        </w:tc>
      </w:tr>
    </w:tbl>
    <w:p w:rsidR="00336937" w:rsidRPr="001F3468" w:rsidRDefault="00336937" w:rsidP="0033693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336937" w:rsidRPr="001F3468" w:rsidRDefault="00336937" w:rsidP="00336937">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336937" w:rsidRPr="001F3468" w:rsidRDefault="00336937" w:rsidP="00336937">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Any violation of a TT is marked with an asterisk.  Additional information regarding the violation is provided below.</w:t>
      </w:r>
    </w:p>
    <w:p w:rsidR="00336937" w:rsidRPr="001F3468" w:rsidRDefault="00336937" w:rsidP="00336937">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927"/>
        <w:gridCol w:w="1863"/>
        <w:gridCol w:w="1866"/>
        <w:gridCol w:w="1800"/>
      </w:tblGrid>
      <w:tr w:rsidR="00336937" w:rsidRPr="001F3468" w:rsidTr="00F01F5F">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336937" w:rsidRPr="001F3468" w:rsidTr="00F01F5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336937" w:rsidRPr="001F3468" w:rsidRDefault="00336937" w:rsidP="00F01F5F">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336937" w:rsidRPr="001F3468" w:rsidTr="00F01F5F">
        <w:trPr>
          <w:trHeight w:val="605"/>
        </w:trPr>
        <w:tc>
          <w:tcPr>
            <w:tcW w:w="2095" w:type="dxa"/>
            <w:tcBorders>
              <w:top w:val="double" w:sz="6"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tr w:rsidR="00336937" w:rsidRPr="001F3468" w:rsidTr="00F01F5F">
        <w:trPr>
          <w:trHeight w:val="605"/>
        </w:trPr>
        <w:tc>
          <w:tcPr>
            <w:tcW w:w="2095" w:type="dxa"/>
            <w:tcBorders>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tr w:rsidR="00336937" w:rsidRPr="001F3468" w:rsidTr="00F01F5F">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336937" w:rsidRPr="001F3468" w:rsidRDefault="00336937" w:rsidP="00F01F5F">
            <w:pPr>
              <w:pStyle w:val="BodyText"/>
              <w:spacing w:before="20" w:after="20"/>
              <w:jc w:val="center"/>
              <w:rPr>
                <w:rFonts w:ascii="Times New Roman" w:hAnsi="Times New Roman"/>
                <w:b/>
                <w:sz w:val="26"/>
              </w:rPr>
            </w:pPr>
          </w:p>
        </w:tc>
      </w:tr>
    </w:tbl>
    <w:p w:rsidR="00336937" w:rsidRDefault="00336937" w:rsidP="00336937">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10152"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152"/>
      </w:tblGrid>
      <w:tr w:rsidR="00336937" w:rsidRPr="00A93A21" w:rsidTr="00336937">
        <w:tc>
          <w:tcPr>
            <w:tcW w:w="10152" w:type="dxa"/>
            <w:shd w:val="clear" w:color="auto" w:fill="auto"/>
          </w:tcPr>
          <w:p w:rsidR="00336937" w:rsidRPr="00CC2F86" w:rsidRDefault="00336937" w:rsidP="00F01F5F">
            <w:pPr>
              <w:pStyle w:val="BodyText"/>
              <w:spacing w:before="0"/>
              <w:jc w:val="left"/>
              <w:rPr>
                <w:rFonts w:ascii="Times New Roman" w:hAnsi="Times New Roman"/>
              </w:rPr>
            </w:pPr>
          </w:p>
        </w:tc>
      </w:tr>
      <w:tr w:rsidR="00336937" w:rsidRPr="00A93A21" w:rsidTr="00336937">
        <w:tc>
          <w:tcPr>
            <w:tcW w:w="10152" w:type="dxa"/>
            <w:shd w:val="clear" w:color="auto" w:fill="auto"/>
          </w:tcPr>
          <w:p w:rsidR="00336937" w:rsidRPr="00CC2F86" w:rsidRDefault="00336937" w:rsidP="00F01F5F">
            <w:pPr>
              <w:pStyle w:val="BodyText"/>
              <w:spacing w:before="0"/>
              <w:jc w:val="left"/>
              <w:rPr>
                <w:rFonts w:ascii="Times New Roman" w:hAnsi="Times New Roman"/>
              </w:rPr>
            </w:pPr>
          </w:p>
        </w:tc>
      </w:tr>
      <w:tr w:rsidR="00336937" w:rsidRPr="00A93A21" w:rsidTr="00336937">
        <w:tc>
          <w:tcPr>
            <w:tcW w:w="10152" w:type="dxa"/>
            <w:shd w:val="clear" w:color="auto" w:fill="auto"/>
          </w:tcPr>
          <w:p w:rsidR="00336937" w:rsidRPr="00CC2F86" w:rsidRDefault="00336937" w:rsidP="00F01F5F">
            <w:pPr>
              <w:pStyle w:val="BodyText"/>
              <w:spacing w:before="0"/>
              <w:jc w:val="left"/>
              <w:rPr>
                <w:rFonts w:ascii="Times New Roman" w:hAnsi="Times New Roman"/>
              </w:rPr>
            </w:pPr>
          </w:p>
        </w:tc>
      </w:tr>
      <w:tr w:rsidR="00336937" w:rsidRPr="00A93A21" w:rsidTr="00336937">
        <w:tc>
          <w:tcPr>
            <w:tcW w:w="10152" w:type="dxa"/>
            <w:shd w:val="clear" w:color="auto" w:fill="auto"/>
          </w:tcPr>
          <w:p w:rsidR="00336937" w:rsidRPr="00CC2F86" w:rsidRDefault="00336937" w:rsidP="00F01F5F">
            <w:pPr>
              <w:pStyle w:val="BodyText"/>
              <w:spacing w:before="0"/>
              <w:jc w:val="left"/>
              <w:rPr>
                <w:rFonts w:ascii="Times New Roman" w:hAnsi="Times New Roman"/>
              </w:rPr>
            </w:pPr>
          </w:p>
        </w:tc>
      </w:tr>
      <w:tr w:rsidR="00336937" w:rsidRPr="00A93A21" w:rsidTr="00336937">
        <w:tc>
          <w:tcPr>
            <w:tcW w:w="10152" w:type="dxa"/>
            <w:shd w:val="clear" w:color="auto" w:fill="auto"/>
          </w:tcPr>
          <w:p w:rsidR="00336937" w:rsidRPr="00CC2F86" w:rsidRDefault="00336937" w:rsidP="00F01F5F">
            <w:pPr>
              <w:pStyle w:val="BodyText"/>
              <w:spacing w:before="0"/>
              <w:jc w:val="left"/>
              <w:rPr>
                <w:rFonts w:ascii="Times New Roman" w:hAnsi="Times New Roman"/>
              </w:rPr>
            </w:pPr>
          </w:p>
        </w:tc>
      </w:tr>
      <w:tr w:rsidR="00336937" w:rsidRPr="00A93A21" w:rsidTr="00336937">
        <w:tc>
          <w:tcPr>
            <w:tcW w:w="10152" w:type="dxa"/>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bookmarkStart w:id="1" w:name="_GoBack"/>
            <w:bookmarkEnd w:id="1"/>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r w:rsidR="00336937" w:rsidRPr="00CC2F86" w:rsidTr="00336937">
        <w:tc>
          <w:tcPr>
            <w:tcW w:w="10152" w:type="dxa"/>
            <w:tcBorders>
              <w:top w:val="single" w:sz="4" w:space="0" w:color="auto"/>
              <w:bottom w:val="single" w:sz="4" w:space="0" w:color="auto"/>
            </w:tcBorders>
            <w:shd w:val="clear" w:color="auto" w:fill="auto"/>
          </w:tcPr>
          <w:p w:rsidR="00336937" w:rsidRPr="00CC2F86" w:rsidRDefault="00336937" w:rsidP="00F01F5F">
            <w:pPr>
              <w:pStyle w:val="BodyText"/>
              <w:spacing w:before="0"/>
              <w:jc w:val="left"/>
              <w:rPr>
                <w:rFonts w:ascii="Times New Roman" w:hAnsi="Times New Roman"/>
              </w:rPr>
            </w:pPr>
          </w:p>
        </w:tc>
      </w:tr>
    </w:tbl>
    <w:p w:rsidR="00746CEB" w:rsidRDefault="00746CEB"/>
    <w:sectPr w:rsidR="0074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37"/>
    <w:rsid w:val="00336937"/>
    <w:rsid w:val="0074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B5A9CEC-0CA1-4170-B1B5-154DB7DA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3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3693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3693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3693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93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3693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36937"/>
    <w:rPr>
      <w:rFonts w:ascii="Comic Sans MS" w:eastAsia="Times New Roman" w:hAnsi="Comic Sans MS" w:cs="Times New Roman"/>
      <w:b/>
      <w:bCs/>
      <w:sz w:val="18"/>
      <w:szCs w:val="20"/>
    </w:rPr>
  </w:style>
  <w:style w:type="paragraph" w:styleId="Header">
    <w:name w:val="header"/>
    <w:basedOn w:val="Normal"/>
    <w:link w:val="HeaderChar"/>
    <w:rsid w:val="00336937"/>
    <w:pPr>
      <w:tabs>
        <w:tab w:val="center" w:pos="4320"/>
        <w:tab w:val="right" w:pos="8640"/>
      </w:tabs>
    </w:pPr>
  </w:style>
  <w:style w:type="character" w:customStyle="1" w:styleId="HeaderChar">
    <w:name w:val="Header Char"/>
    <w:basedOn w:val="DefaultParagraphFont"/>
    <w:link w:val="Header"/>
    <w:rsid w:val="00336937"/>
    <w:rPr>
      <w:rFonts w:ascii="Times New Roman" w:eastAsia="Times New Roman" w:hAnsi="Times New Roman" w:cs="Times New Roman"/>
      <w:sz w:val="20"/>
      <w:szCs w:val="20"/>
    </w:rPr>
  </w:style>
  <w:style w:type="paragraph" w:styleId="BodyText">
    <w:name w:val="Body Text"/>
    <w:basedOn w:val="Normal"/>
    <w:link w:val="BodyTextChar"/>
    <w:rsid w:val="00336937"/>
    <w:pPr>
      <w:spacing w:before="120"/>
      <w:jc w:val="both"/>
    </w:pPr>
    <w:rPr>
      <w:rFonts w:ascii="Footlight MT Light" w:hAnsi="Footlight MT Light"/>
      <w:sz w:val="22"/>
    </w:rPr>
  </w:style>
  <w:style w:type="character" w:customStyle="1" w:styleId="BodyTextChar">
    <w:name w:val="Body Text Char"/>
    <w:basedOn w:val="DefaultParagraphFont"/>
    <w:link w:val="BodyText"/>
    <w:rsid w:val="00336937"/>
    <w:rPr>
      <w:rFonts w:ascii="Footlight MT Light" w:eastAsia="Times New Roman" w:hAnsi="Footlight MT Light" w:cs="Times New Roman"/>
      <w:szCs w:val="20"/>
    </w:rPr>
  </w:style>
  <w:style w:type="paragraph" w:styleId="BodyText3">
    <w:name w:val="Body Text 3"/>
    <w:basedOn w:val="Normal"/>
    <w:link w:val="BodyText3Char"/>
    <w:rsid w:val="0033693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36937"/>
    <w:rPr>
      <w:rFonts w:ascii="Times New Roman" w:eastAsia="Times New Roman" w:hAnsi="Times New Roman" w:cs="Times New Roman"/>
      <w:sz w:val="24"/>
      <w:szCs w:val="20"/>
    </w:rPr>
  </w:style>
  <w:style w:type="paragraph" w:styleId="BlockText">
    <w:name w:val="Block Text"/>
    <w:basedOn w:val="Normal"/>
    <w:rsid w:val="00336937"/>
    <w:pPr>
      <w:ind w:left="810" w:right="1350" w:hanging="180"/>
    </w:pPr>
    <w:rPr>
      <w:rFonts w:ascii="Comic Sans MS" w:hAnsi="Comic Sans MS"/>
      <w:b/>
      <w:sz w:val="18"/>
    </w:rPr>
  </w:style>
  <w:style w:type="character" w:styleId="Hyperlink">
    <w:name w:val="Hyperlink"/>
    <w:rsid w:val="00336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1</cp:revision>
  <dcterms:created xsi:type="dcterms:W3CDTF">2015-07-15T20:49:00Z</dcterms:created>
  <dcterms:modified xsi:type="dcterms:W3CDTF">2015-07-15T20:53:00Z</dcterms:modified>
</cp:coreProperties>
</file>