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B4B5D">
        <w:rPr>
          <w:sz w:val="32"/>
          <w:u w:val="none"/>
        </w:rPr>
        <w:t>1</w:t>
      </w:r>
      <w:r w:rsidR="002A1DA3">
        <w:rPr>
          <w:sz w:val="32"/>
          <w:u w:val="none"/>
        </w:rPr>
        <w:t>5</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Pr="00A826FF" w:rsidRDefault="00240C1E">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 xml:space="preserve">Los </w:t>
            </w:r>
            <w:proofErr w:type="spellStart"/>
            <w:r>
              <w:rPr>
                <w:b/>
                <w:sz w:val="22"/>
                <w:szCs w:val="22"/>
              </w:rPr>
              <w:t>Prietos</w:t>
            </w:r>
            <w:proofErr w:type="spellEnd"/>
            <w:r>
              <w:rPr>
                <w:b/>
                <w:sz w:val="22"/>
                <w:szCs w:val="22"/>
              </w:rPr>
              <w:t xml:space="preserve"> Boys Camp</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240C1E" w:rsidP="00BA2E94">
            <w:pPr>
              <w:pStyle w:val="BodyText3"/>
              <w:pBdr>
                <w:top w:val="none" w:sz="0" w:space="0" w:color="auto"/>
                <w:left w:val="none" w:sz="0" w:space="0" w:color="auto"/>
                <w:bottom w:val="none" w:sz="0" w:space="0" w:color="auto"/>
                <w:right w:val="none" w:sz="0" w:space="0" w:color="auto"/>
              </w:pBdr>
              <w:jc w:val="left"/>
              <w:rPr>
                <w:sz w:val="22"/>
              </w:rPr>
            </w:pPr>
            <w:r>
              <w:rPr>
                <w:sz w:val="22"/>
              </w:rPr>
              <w:t>December</w:t>
            </w:r>
            <w:r w:rsidR="00A76612">
              <w:rPr>
                <w:sz w:val="22"/>
              </w:rPr>
              <w:t xml:space="preserve"> 201</w:t>
            </w:r>
            <w:r w:rsidR="00BA2E94">
              <w:rPr>
                <w:sz w:val="22"/>
              </w:rPr>
              <w:t>6</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B4B5D">
        <w:rPr>
          <w:b/>
          <w:bCs/>
          <w:i/>
          <w:sz w:val="22"/>
        </w:rPr>
        <w:t>1</w:t>
      </w:r>
      <w:r w:rsidR="00BA2E94">
        <w:rPr>
          <w:b/>
          <w:bCs/>
          <w:i/>
          <w:sz w:val="22"/>
        </w:rPr>
        <w:t>5</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240C1E">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r w:rsidR="00CE34FF">
              <w:rPr>
                <w:sz w:val="22"/>
              </w:rPr>
              <w:t xml:space="preserve"> well</w:t>
            </w:r>
            <w:r w:rsidR="00412B8B">
              <w:rPr>
                <w:sz w:val="22"/>
              </w:rPr>
              <w:t>s</w:t>
            </w:r>
            <w:r>
              <w:rPr>
                <w:sz w:val="22"/>
              </w:rPr>
              <w:t xml:space="preserve"> #2 and #3.  Both produce approximately </w:t>
            </w:r>
            <w:r w:rsidR="00412B8B">
              <w:rPr>
                <w:sz w:val="22"/>
              </w:rPr>
              <w:t>1</w:t>
            </w:r>
            <w:r>
              <w:rPr>
                <w:sz w:val="22"/>
              </w:rPr>
              <w:t xml:space="preserve">25 </w:t>
            </w:r>
            <w:proofErr w:type="spellStart"/>
            <w:r>
              <w:rPr>
                <w:sz w:val="22"/>
              </w:rPr>
              <w:t>gpm</w:t>
            </w:r>
            <w:proofErr w:type="spellEnd"/>
            <w:r>
              <w:rPr>
                <w:sz w:val="22"/>
              </w:rPr>
              <w:t xml:space="preserve"> each.  They are located near the Santa Ynez River.</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0861D0" w:rsidP="000861D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Los </w:t>
            </w:r>
            <w:proofErr w:type="spellStart"/>
            <w:r>
              <w:rPr>
                <w:sz w:val="22"/>
              </w:rPr>
              <w:t>Prietos</w:t>
            </w:r>
            <w:proofErr w:type="spellEnd"/>
            <w:r>
              <w:rPr>
                <w:sz w:val="22"/>
              </w:rPr>
              <w:t xml:space="preserve"> Boys Camp, 3900 Paradise Road, Santa Barbara, CA 93105</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Default="000861D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  assessment of the water source(s) has been completed  Copies are available from the County Environmental Health Services</w:t>
            </w: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0861D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0861D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0861D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A76612" w:rsidRDefault="00D9211C">
            <w:pPr>
              <w:tabs>
                <w:tab w:val="left" w:pos="1440"/>
              </w:tabs>
              <w:spacing w:before="60" w:after="60"/>
              <w:jc w:val="both"/>
            </w:pPr>
            <w:r w:rsidRPr="00A76612">
              <w:rPr>
                <w:b/>
              </w:rPr>
              <w:t>Maximum Contaminant Level (MCL)</w:t>
            </w:r>
            <w:r w:rsidRPr="00A76612">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A76612" w:rsidRDefault="00D9211C">
            <w:pPr>
              <w:tabs>
                <w:tab w:val="left" w:pos="1440"/>
              </w:tabs>
              <w:spacing w:before="80" w:after="60"/>
              <w:jc w:val="both"/>
            </w:pPr>
            <w:r w:rsidRPr="00A76612">
              <w:rPr>
                <w:b/>
              </w:rPr>
              <w:t>Maximum Contaminant Level Goal (MCLG)</w:t>
            </w:r>
            <w:r w:rsidRPr="00A76612">
              <w:t>: The level of a contaminant in drinking water below which there is no known or expected risk to health.  MCLGs are set by the U.S. Environmental Protection Agency (USEPA).</w:t>
            </w:r>
          </w:p>
          <w:p w:rsidR="00D9211C" w:rsidRPr="00A76612" w:rsidRDefault="00D9211C">
            <w:pPr>
              <w:tabs>
                <w:tab w:val="left" w:pos="1440"/>
              </w:tabs>
              <w:spacing w:before="80" w:after="60"/>
              <w:jc w:val="both"/>
            </w:pPr>
            <w:r w:rsidRPr="00A76612">
              <w:rPr>
                <w:b/>
              </w:rPr>
              <w:t>Public Health Goal (PHG)</w:t>
            </w:r>
            <w:r w:rsidRPr="00A76612">
              <w:t>: The level of a contaminant in drinking water below which there is no known or expected risk to health.  PHGs are set by the California Environmental Protection Agency.</w:t>
            </w:r>
          </w:p>
          <w:p w:rsidR="00A76612" w:rsidRPr="00A76612" w:rsidRDefault="00A76612" w:rsidP="00A76612">
            <w:pPr>
              <w:tabs>
                <w:tab w:val="left" w:pos="1440"/>
              </w:tabs>
              <w:spacing w:before="80" w:after="60"/>
              <w:jc w:val="both"/>
            </w:pPr>
            <w:r w:rsidRPr="00A76612">
              <w:rPr>
                <w:b/>
                <w:bCs/>
              </w:rPr>
              <w:t>Maximum Residual Disinfectant Level (MRDL)</w:t>
            </w:r>
            <w:r w:rsidRPr="00A76612">
              <w:rPr>
                <w:bCs/>
              </w:rPr>
              <w:t>:</w:t>
            </w:r>
            <w:r w:rsidRPr="00A76612">
              <w:t xml:space="preserve">  The highest level of a disinfectant allowed in drinking water.  There is convincing evidence that addition of a disinfectant is necessary for control of microbial contaminants.</w:t>
            </w:r>
          </w:p>
          <w:p w:rsidR="00D9211C" w:rsidRDefault="00A76612">
            <w:pPr>
              <w:tabs>
                <w:tab w:val="left" w:pos="1440"/>
              </w:tabs>
              <w:spacing w:before="60" w:after="60"/>
              <w:jc w:val="both"/>
              <w:rPr>
                <w:sz w:val="22"/>
              </w:rPr>
            </w:pPr>
            <w:r w:rsidRPr="00A76612">
              <w:rPr>
                <w:b/>
                <w:bCs/>
              </w:rPr>
              <w:t>Maximum Residual Disinfectant Level Goal (MRDLG)</w:t>
            </w:r>
            <w:r w:rsidRPr="00A76612">
              <w:rPr>
                <w:bCs/>
              </w:rPr>
              <w:t>:</w:t>
            </w:r>
            <w:r w:rsidRPr="00A76612">
              <w:rPr>
                <w:b/>
                <w:bCs/>
              </w:rPr>
              <w:t xml:space="preserve"> </w:t>
            </w:r>
            <w:r w:rsidRPr="00A76612">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A76612" w:rsidRDefault="00D9211C">
            <w:pPr>
              <w:tabs>
                <w:tab w:val="left" w:pos="1440"/>
              </w:tabs>
              <w:spacing w:before="60" w:after="60"/>
              <w:jc w:val="both"/>
            </w:pPr>
            <w:r w:rsidRPr="00A76612">
              <w:rPr>
                <w:b/>
              </w:rPr>
              <w:t>Primary Drinking Water Standards (PDWS)</w:t>
            </w:r>
            <w:r w:rsidRPr="00A76612">
              <w:t>: MCLs or MRDLs for contaminants that affect health along with their monitoring and reporting requirements, and water treatment requirements.</w:t>
            </w:r>
          </w:p>
          <w:p w:rsidR="00D9211C" w:rsidRPr="00A76612" w:rsidRDefault="00D9211C">
            <w:pPr>
              <w:tabs>
                <w:tab w:val="left" w:pos="1440"/>
              </w:tabs>
              <w:spacing w:before="60" w:after="60"/>
              <w:jc w:val="both"/>
            </w:pPr>
            <w:r w:rsidRPr="00A76612">
              <w:rPr>
                <w:b/>
              </w:rPr>
              <w:t xml:space="preserve">Secondary Drinking Water Standards (SDWS):  </w:t>
            </w:r>
            <w:r w:rsidRPr="00A76612">
              <w:t>MCLs for contaminants that affect taste, odor, or appearance of the drinking water.  Contaminants with SDWSs do not affect the health at the MCL levels.</w:t>
            </w:r>
          </w:p>
          <w:p w:rsidR="00D9211C" w:rsidRPr="00A76612" w:rsidRDefault="00D9211C">
            <w:pPr>
              <w:tabs>
                <w:tab w:val="left" w:pos="1440"/>
              </w:tabs>
              <w:spacing w:before="80" w:after="60"/>
              <w:jc w:val="both"/>
            </w:pPr>
            <w:r w:rsidRPr="00A76612">
              <w:rPr>
                <w:b/>
                <w:bCs/>
              </w:rPr>
              <w:t>Treatment Technique (TT)</w:t>
            </w:r>
            <w:r w:rsidRPr="00A76612">
              <w:t>:  A required process intended to reduce the level of a contaminant in drinking water.</w:t>
            </w:r>
          </w:p>
          <w:p w:rsidR="00D9211C" w:rsidRPr="00A76612" w:rsidRDefault="00D9211C">
            <w:pPr>
              <w:tabs>
                <w:tab w:val="left" w:pos="1440"/>
              </w:tabs>
              <w:spacing w:before="80" w:after="60"/>
              <w:jc w:val="both"/>
            </w:pPr>
            <w:r w:rsidRPr="00A76612">
              <w:rPr>
                <w:b/>
              </w:rPr>
              <w:t>Regulatory Action Level (</w:t>
            </w:r>
            <w:smartTag w:uri="urn:schemas-microsoft-com:office:smarttags" w:element="State">
              <w:smartTag w:uri="urn:schemas-microsoft-com:office:smarttags" w:element="place">
                <w:r w:rsidRPr="00A76612">
                  <w:rPr>
                    <w:b/>
                  </w:rPr>
                  <w:t>AL</w:t>
                </w:r>
              </w:smartTag>
            </w:smartTag>
            <w:r w:rsidRPr="00A76612">
              <w:rPr>
                <w:b/>
              </w:rPr>
              <w:t>)</w:t>
            </w:r>
            <w:r w:rsidRPr="00A76612">
              <w:t>: The concentration of a contaminant which, if exceeded, triggers treatment or other requirements which a water system must follow.</w:t>
            </w:r>
          </w:p>
          <w:p w:rsidR="00D9211C" w:rsidRPr="00A76612" w:rsidRDefault="00D9211C">
            <w:pPr>
              <w:pStyle w:val="Header"/>
              <w:tabs>
                <w:tab w:val="clear" w:pos="4320"/>
                <w:tab w:val="clear" w:pos="8640"/>
                <w:tab w:val="left" w:pos="1440"/>
              </w:tabs>
              <w:spacing w:before="80" w:after="60"/>
              <w:jc w:val="both"/>
            </w:pPr>
            <w:r w:rsidRPr="00A76612">
              <w:rPr>
                <w:b/>
                <w:bCs/>
              </w:rPr>
              <w:t>Variances and Exemptions</w:t>
            </w:r>
            <w:r w:rsidRPr="00A76612">
              <w:t>:  Department permission to exceed an MCL or not comply with a treatment technique under certain conditions.</w:t>
            </w:r>
          </w:p>
          <w:p w:rsidR="00D9211C" w:rsidRPr="00A76612" w:rsidRDefault="00D9211C">
            <w:pPr>
              <w:tabs>
                <w:tab w:val="left" w:pos="1440"/>
              </w:tabs>
              <w:spacing w:before="40" w:after="60"/>
              <w:jc w:val="both"/>
            </w:pPr>
            <w:r w:rsidRPr="00A76612">
              <w:rPr>
                <w:b/>
              </w:rPr>
              <w:t>ND</w:t>
            </w:r>
            <w:r w:rsidRPr="00A76612">
              <w:t xml:space="preserve">: not detectable at testing limit  </w:t>
            </w:r>
          </w:p>
          <w:p w:rsidR="00D9211C" w:rsidRPr="00A76612" w:rsidRDefault="00D9211C">
            <w:pPr>
              <w:tabs>
                <w:tab w:val="left" w:pos="1440"/>
              </w:tabs>
              <w:spacing w:before="40" w:after="60"/>
              <w:jc w:val="both"/>
            </w:pPr>
            <w:r w:rsidRPr="00A76612">
              <w:rPr>
                <w:b/>
              </w:rPr>
              <w:t>ppm</w:t>
            </w:r>
            <w:r w:rsidRPr="00A76612">
              <w:t>: parts per million or milligrams per liter (mg/L)</w:t>
            </w:r>
          </w:p>
          <w:p w:rsidR="00D9211C" w:rsidRPr="00A76612" w:rsidRDefault="00D9211C">
            <w:pPr>
              <w:tabs>
                <w:tab w:val="left" w:pos="1440"/>
              </w:tabs>
              <w:spacing w:before="80" w:after="60"/>
              <w:jc w:val="both"/>
              <w:rPr>
                <w:b/>
              </w:rPr>
            </w:pPr>
            <w:r w:rsidRPr="00A76612">
              <w:rPr>
                <w:b/>
              </w:rPr>
              <w:t>ppb</w:t>
            </w:r>
            <w:r w:rsidRPr="00A76612">
              <w:t>: parts per billion or micrograms per liter (ug/L)</w:t>
            </w:r>
          </w:p>
          <w:p w:rsidR="00D9211C" w:rsidRPr="00A76612" w:rsidRDefault="00D9211C">
            <w:pPr>
              <w:tabs>
                <w:tab w:val="left" w:pos="1440"/>
              </w:tabs>
              <w:spacing w:before="80" w:after="60"/>
              <w:jc w:val="both"/>
            </w:pPr>
            <w:r w:rsidRPr="00A76612">
              <w:rPr>
                <w:b/>
              </w:rPr>
              <w:t>ppt</w:t>
            </w:r>
            <w:r w:rsidRPr="00A76612">
              <w:t xml:space="preserve">: parts per trillion or nanograms per liter (ng/L) </w:t>
            </w:r>
          </w:p>
          <w:p w:rsidR="00A76612" w:rsidRPr="00A93A21" w:rsidRDefault="00A76612" w:rsidP="00A76612">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A76612">
              <w:rPr>
                <w:b/>
              </w:rPr>
              <w:t>pCi</w:t>
            </w:r>
            <w:proofErr w:type="spellEnd"/>
            <w:r w:rsidRPr="00A76612">
              <w:rPr>
                <w:b/>
              </w:rPr>
              <w:t>/L</w:t>
            </w:r>
            <w:r w:rsidRPr="00A76612">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lastRenderedPageBreak/>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1B3DE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A826FF">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A826FF">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0861D0" w:rsidP="000861D0">
            <w:pPr>
              <w:spacing w:before="20" w:after="20"/>
              <w:rPr>
                <w:sz w:val="18"/>
              </w:rPr>
            </w:pPr>
            <w:r>
              <w:rPr>
                <w:sz w:val="18"/>
              </w:rPr>
              <w:t>**</w:t>
            </w:r>
            <w:r w:rsidR="00D9211C">
              <w:rPr>
                <w:sz w:val="18"/>
              </w:rPr>
              <w:t>Lead (ppb)</w:t>
            </w:r>
            <w:r w:rsidR="00573656">
              <w:rPr>
                <w:sz w:val="18"/>
              </w:rPr>
              <w:t xml:space="preserve">          </w:t>
            </w:r>
          </w:p>
        </w:tc>
        <w:tc>
          <w:tcPr>
            <w:tcW w:w="1098" w:type="dxa"/>
            <w:gridSpan w:val="2"/>
            <w:tcBorders>
              <w:top w:val="nil"/>
              <w:bottom w:val="nil"/>
            </w:tcBorders>
          </w:tcPr>
          <w:p w:rsidR="00D9211C" w:rsidRDefault="00D9211C">
            <w:pPr>
              <w:spacing w:before="20" w:after="20"/>
              <w:jc w:val="center"/>
              <w:rPr>
                <w:sz w:val="18"/>
              </w:rPr>
            </w:pPr>
          </w:p>
        </w:tc>
        <w:tc>
          <w:tcPr>
            <w:tcW w:w="900" w:type="dxa"/>
            <w:tcBorders>
              <w:top w:val="nil"/>
              <w:bottom w:val="nil"/>
            </w:tcBorders>
          </w:tcPr>
          <w:p w:rsidR="00D9211C" w:rsidRDefault="00D9211C">
            <w:pPr>
              <w:spacing w:before="20" w:after="20"/>
              <w:jc w:val="center"/>
              <w:rPr>
                <w:sz w:val="18"/>
              </w:rPr>
            </w:pPr>
          </w:p>
        </w:tc>
        <w:tc>
          <w:tcPr>
            <w:tcW w:w="1260" w:type="dxa"/>
            <w:tcBorders>
              <w:top w:val="nil"/>
              <w:bottom w:val="nil"/>
            </w:tcBorders>
          </w:tcPr>
          <w:p w:rsidR="00D9211C" w:rsidRDefault="00D9211C">
            <w:pPr>
              <w:spacing w:before="20" w:after="20"/>
              <w:jc w:val="center"/>
              <w:rPr>
                <w:sz w:val="18"/>
              </w:rPr>
            </w:pPr>
          </w:p>
        </w:tc>
        <w:tc>
          <w:tcPr>
            <w:tcW w:w="1080" w:type="dxa"/>
            <w:tcBorders>
              <w:top w:val="nil"/>
              <w:bottom w:val="nil"/>
            </w:tcBorders>
          </w:tcPr>
          <w:p w:rsidR="00D9211C" w:rsidRDefault="00D9211C">
            <w:pPr>
              <w:spacing w:before="20" w:after="20"/>
              <w:jc w:val="center"/>
              <w:rPr>
                <w:sz w:val="18"/>
              </w:rPr>
            </w:pPr>
          </w:p>
        </w:tc>
        <w:tc>
          <w:tcPr>
            <w:tcW w:w="900" w:type="dxa"/>
            <w:tcBorders>
              <w:top w:val="nil"/>
              <w:bottom w:val="nil"/>
            </w:tcBorders>
          </w:tcPr>
          <w:p w:rsidR="00D9211C" w:rsidRDefault="00D9211C">
            <w:pPr>
              <w:spacing w:before="20" w:after="20"/>
              <w:jc w:val="center"/>
              <w:rPr>
                <w:sz w:val="18"/>
              </w:rPr>
            </w:pP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0861D0" w:rsidP="000861D0">
            <w:pPr>
              <w:spacing w:before="20" w:after="20"/>
              <w:rPr>
                <w:sz w:val="18"/>
              </w:rPr>
            </w:pPr>
            <w:r>
              <w:rPr>
                <w:sz w:val="18"/>
              </w:rPr>
              <w:t xml:space="preserve"> **</w:t>
            </w:r>
            <w:r w:rsidR="00D9211C">
              <w:rPr>
                <w:sz w:val="18"/>
              </w:rPr>
              <w:t>Copper (ppm)</w:t>
            </w:r>
            <w:r w:rsidR="00573656">
              <w:rPr>
                <w:sz w:val="18"/>
              </w:rPr>
              <w:t xml:space="preserve">   </w:t>
            </w:r>
          </w:p>
          <w:p w:rsidR="000861D0" w:rsidRDefault="000861D0" w:rsidP="000861D0">
            <w:pPr>
              <w:spacing w:before="20" w:after="20"/>
              <w:rPr>
                <w:sz w:val="18"/>
              </w:rPr>
            </w:pPr>
          </w:p>
          <w:p w:rsidR="000861D0" w:rsidRDefault="000861D0" w:rsidP="000861D0">
            <w:pPr>
              <w:spacing w:before="20" w:after="20"/>
              <w:rPr>
                <w:sz w:val="18"/>
              </w:rPr>
            </w:pPr>
            <w:r>
              <w:rPr>
                <w:sz w:val="18"/>
              </w:rPr>
              <w:t>** Lead &amp; copper sampling was done in error in 2012.  It will be resampled in 2016.</w:t>
            </w:r>
          </w:p>
        </w:tc>
        <w:tc>
          <w:tcPr>
            <w:tcW w:w="1098" w:type="dxa"/>
            <w:gridSpan w:val="2"/>
            <w:tcBorders>
              <w:bottom w:val="single" w:sz="18" w:space="0" w:color="auto"/>
            </w:tcBorders>
          </w:tcPr>
          <w:p w:rsidR="00D9211C" w:rsidRDefault="00D9211C">
            <w:pPr>
              <w:spacing w:before="20" w:after="20"/>
              <w:jc w:val="center"/>
              <w:rPr>
                <w:sz w:val="18"/>
              </w:rPr>
            </w:pPr>
          </w:p>
        </w:tc>
        <w:tc>
          <w:tcPr>
            <w:tcW w:w="900" w:type="dxa"/>
            <w:tcBorders>
              <w:bottom w:val="single" w:sz="18" w:space="0" w:color="auto"/>
            </w:tcBorders>
          </w:tcPr>
          <w:p w:rsidR="00D9211C" w:rsidRDefault="00D9211C" w:rsidP="00BA2E94">
            <w:pPr>
              <w:spacing w:before="20" w:after="20"/>
              <w:jc w:val="center"/>
              <w:rPr>
                <w:sz w:val="18"/>
              </w:rPr>
            </w:pPr>
          </w:p>
        </w:tc>
        <w:tc>
          <w:tcPr>
            <w:tcW w:w="1260" w:type="dxa"/>
            <w:tcBorders>
              <w:bottom w:val="single" w:sz="18" w:space="0" w:color="auto"/>
            </w:tcBorders>
          </w:tcPr>
          <w:p w:rsidR="00D9211C" w:rsidRDefault="00D9211C">
            <w:pPr>
              <w:spacing w:before="20" w:after="20"/>
              <w:jc w:val="center"/>
              <w:rPr>
                <w:sz w:val="18"/>
              </w:rPr>
            </w:pPr>
          </w:p>
        </w:tc>
        <w:tc>
          <w:tcPr>
            <w:tcW w:w="1080" w:type="dxa"/>
            <w:tcBorders>
              <w:bottom w:val="single" w:sz="18" w:space="0" w:color="auto"/>
            </w:tcBorders>
          </w:tcPr>
          <w:p w:rsidR="00D9211C" w:rsidRDefault="00D9211C">
            <w:pPr>
              <w:spacing w:before="20" w:after="20"/>
              <w:jc w:val="center"/>
              <w:rPr>
                <w:sz w:val="18"/>
              </w:rPr>
            </w:pPr>
          </w:p>
        </w:tc>
        <w:tc>
          <w:tcPr>
            <w:tcW w:w="900" w:type="dxa"/>
            <w:tcBorders>
              <w:bottom w:val="single" w:sz="18" w:space="0" w:color="auto"/>
            </w:tcBorders>
          </w:tcPr>
          <w:p w:rsidR="00D9211C" w:rsidRDefault="00D9211C">
            <w:pPr>
              <w:spacing w:before="20" w:after="20"/>
              <w:jc w:val="center"/>
              <w:rPr>
                <w:sz w:val="18"/>
              </w:rPr>
            </w:pP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lastRenderedPageBreak/>
              <w:t>Sodium (ppm)</w:t>
            </w:r>
          </w:p>
        </w:tc>
        <w:tc>
          <w:tcPr>
            <w:tcW w:w="1098" w:type="dxa"/>
            <w:gridSpan w:val="2"/>
            <w:tcBorders>
              <w:top w:val="nil"/>
            </w:tcBorders>
          </w:tcPr>
          <w:p w:rsidR="00D9211C" w:rsidRDefault="00BA2E94" w:rsidP="000861D0">
            <w:pPr>
              <w:spacing w:before="20" w:after="20"/>
              <w:jc w:val="center"/>
              <w:rPr>
                <w:sz w:val="18"/>
              </w:rPr>
            </w:pPr>
            <w:r>
              <w:rPr>
                <w:sz w:val="18"/>
              </w:rPr>
              <w:t>09/1</w:t>
            </w:r>
            <w:r w:rsidR="000861D0">
              <w:rPr>
                <w:sz w:val="18"/>
              </w:rPr>
              <w:t>4</w:t>
            </w:r>
          </w:p>
        </w:tc>
        <w:tc>
          <w:tcPr>
            <w:tcW w:w="900" w:type="dxa"/>
            <w:tcBorders>
              <w:top w:val="nil"/>
            </w:tcBorders>
          </w:tcPr>
          <w:p w:rsidR="00D9211C" w:rsidRDefault="000861D0" w:rsidP="00BA2E94">
            <w:pPr>
              <w:spacing w:before="20" w:after="20"/>
              <w:jc w:val="center"/>
              <w:rPr>
                <w:sz w:val="18"/>
              </w:rPr>
            </w:pPr>
            <w:r>
              <w:rPr>
                <w:sz w:val="18"/>
              </w:rPr>
              <w:t>71 ppm</w:t>
            </w:r>
          </w:p>
        </w:tc>
        <w:tc>
          <w:tcPr>
            <w:tcW w:w="1260" w:type="dxa"/>
            <w:tcBorders>
              <w:top w:val="nil"/>
            </w:tcBorders>
          </w:tcPr>
          <w:p w:rsidR="00D9211C" w:rsidRDefault="00573656">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CE34FF">
            <w:pPr>
              <w:spacing w:before="20" w:after="20"/>
              <w:rPr>
                <w:sz w:val="18"/>
              </w:rPr>
            </w:pPr>
            <w:r>
              <w:rPr>
                <w:sz w:val="18"/>
              </w:rPr>
              <w:t>Salt present in the water and is generally naturally occurring</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BA2E94" w:rsidP="000861D0">
            <w:pPr>
              <w:spacing w:before="20" w:after="20"/>
              <w:jc w:val="center"/>
              <w:rPr>
                <w:sz w:val="18"/>
              </w:rPr>
            </w:pPr>
            <w:r>
              <w:rPr>
                <w:sz w:val="18"/>
              </w:rPr>
              <w:t>09/1</w:t>
            </w:r>
            <w:r w:rsidR="000861D0">
              <w:rPr>
                <w:sz w:val="18"/>
              </w:rPr>
              <w:t>4</w:t>
            </w:r>
          </w:p>
        </w:tc>
        <w:tc>
          <w:tcPr>
            <w:tcW w:w="900" w:type="dxa"/>
            <w:tcBorders>
              <w:bottom w:val="single" w:sz="6" w:space="0" w:color="auto"/>
            </w:tcBorders>
          </w:tcPr>
          <w:p w:rsidR="00D9211C" w:rsidRDefault="000861D0">
            <w:pPr>
              <w:spacing w:before="20" w:after="20"/>
              <w:jc w:val="center"/>
              <w:rPr>
                <w:sz w:val="18"/>
              </w:rPr>
            </w:pPr>
            <w:r>
              <w:rPr>
                <w:sz w:val="18"/>
              </w:rPr>
              <w:t>790 ppm</w:t>
            </w:r>
          </w:p>
        </w:tc>
        <w:tc>
          <w:tcPr>
            <w:tcW w:w="1260" w:type="dxa"/>
            <w:tcBorders>
              <w:bottom w:val="single" w:sz="6" w:space="0" w:color="auto"/>
            </w:tcBorders>
          </w:tcPr>
          <w:p w:rsidR="00D9211C" w:rsidRDefault="00573656">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CE34FF">
            <w:pPr>
              <w:spacing w:before="20" w:after="20"/>
              <w:rPr>
                <w:sz w:val="18"/>
              </w:rPr>
            </w:pPr>
            <w:r>
              <w:rPr>
                <w:sz w:val="18"/>
              </w:rPr>
              <w:t>Sum of polyvalent cations present in the water, generally magnesium and calcium, and are usually naturally occurring.</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BA2E94" w:rsidRDefault="00CE34FF">
            <w:pPr>
              <w:spacing w:before="40" w:after="40"/>
              <w:ind w:left="180"/>
              <w:rPr>
                <w:sz w:val="18"/>
              </w:rPr>
            </w:pPr>
            <w:r>
              <w:rPr>
                <w:sz w:val="18"/>
              </w:rPr>
              <w:t>*</w:t>
            </w:r>
            <w:r w:rsidR="000861D0">
              <w:rPr>
                <w:sz w:val="18"/>
              </w:rPr>
              <w:t>Turbidity</w:t>
            </w:r>
          </w:p>
          <w:p w:rsidR="00BA2E94" w:rsidRDefault="00BA2E94">
            <w:pPr>
              <w:spacing w:before="40" w:after="40"/>
              <w:ind w:left="180"/>
              <w:rPr>
                <w:sz w:val="18"/>
              </w:rPr>
            </w:pPr>
          </w:p>
          <w:p w:rsidR="00BA2E94" w:rsidRDefault="000861D0">
            <w:pPr>
              <w:spacing w:before="40" w:after="40"/>
              <w:ind w:left="180"/>
              <w:rPr>
                <w:sz w:val="18"/>
              </w:rPr>
            </w:pPr>
            <w:r>
              <w:rPr>
                <w:sz w:val="18"/>
              </w:rPr>
              <w:t>Fluoride</w:t>
            </w:r>
          </w:p>
          <w:p w:rsidR="002A226E" w:rsidRDefault="002A226E">
            <w:pPr>
              <w:spacing w:before="40" w:after="40"/>
              <w:ind w:left="180"/>
              <w:rPr>
                <w:sz w:val="18"/>
              </w:rPr>
            </w:pPr>
          </w:p>
          <w:p w:rsidR="002A226E" w:rsidRDefault="002A226E">
            <w:pPr>
              <w:spacing w:before="40" w:after="40"/>
              <w:ind w:left="180"/>
              <w:rPr>
                <w:sz w:val="18"/>
              </w:rPr>
            </w:pPr>
          </w:p>
          <w:p w:rsidR="002A226E" w:rsidRDefault="002A226E">
            <w:pPr>
              <w:spacing w:before="40" w:after="40"/>
              <w:ind w:left="180"/>
              <w:rPr>
                <w:sz w:val="18"/>
              </w:rPr>
            </w:pPr>
            <w:r>
              <w:rPr>
                <w:sz w:val="18"/>
              </w:rPr>
              <w:t>TTHMs</w:t>
            </w:r>
          </w:p>
          <w:p w:rsidR="002A226E" w:rsidRDefault="002A226E">
            <w:pPr>
              <w:spacing w:before="40" w:after="40"/>
              <w:ind w:left="180"/>
              <w:rPr>
                <w:sz w:val="18"/>
              </w:rPr>
            </w:pPr>
          </w:p>
          <w:p w:rsidR="002A226E" w:rsidRDefault="002A226E">
            <w:pPr>
              <w:spacing w:before="40" w:after="40"/>
              <w:ind w:left="180"/>
              <w:rPr>
                <w:sz w:val="18"/>
              </w:rPr>
            </w:pPr>
            <w:proofErr w:type="spellStart"/>
            <w:r>
              <w:rPr>
                <w:sz w:val="18"/>
              </w:rPr>
              <w:t>Haloacetic</w:t>
            </w:r>
            <w:proofErr w:type="spellEnd"/>
            <w:r>
              <w:rPr>
                <w:sz w:val="18"/>
              </w:rPr>
              <w:t xml:space="preserve"> Acids</w:t>
            </w:r>
          </w:p>
          <w:p w:rsidR="002A226E" w:rsidRDefault="002A226E" w:rsidP="002A226E">
            <w:pPr>
              <w:spacing w:before="40" w:after="40"/>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2A226E" w:rsidRPr="002A226E" w:rsidRDefault="002A226E" w:rsidP="002A226E">
            <w:pPr>
              <w:rPr>
                <w:sz w:val="18"/>
              </w:rPr>
            </w:pPr>
          </w:p>
          <w:p w:rsidR="00913C24" w:rsidRPr="002A226E" w:rsidRDefault="00913C24" w:rsidP="002A226E">
            <w:pPr>
              <w:rPr>
                <w:sz w:val="18"/>
              </w:rPr>
            </w:pPr>
          </w:p>
        </w:tc>
        <w:tc>
          <w:tcPr>
            <w:tcW w:w="1008" w:type="dxa"/>
            <w:tcBorders>
              <w:top w:val="nil"/>
            </w:tcBorders>
          </w:tcPr>
          <w:p w:rsidR="00C75886" w:rsidRDefault="000861D0">
            <w:pPr>
              <w:spacing w:before="40" w:after="40"/>
              <w:jc w:val="center"/>
              <w:rPr>
                <w:sz w:val="18"/>
              </w:rPr>
            </w:pPr>
            <w:r>
              <w:rPr>
                <w:sz w:val="18"/>
              </w:rPr>
              <w:t>09/14</w:t>
            </w:r>
          </w:p>
          <w:p w:rsidR="00BA2E94" w:rsidRDefault="00BA2E94">
            <w:pPr>
              <w:spacing w:before="40" w:after="40"/>
              <w:jc w:val="center"/>
              <w:rPr>
                <w:sz w:val="18"/>
              </w:rPr>
            </w:pPr>
          </w:p>
          <w:p w:rsidR="00BA2E94" w:rsidRDefault="00BA2E94">
            <w:pPr>
              <w:spacing w:before="40" w:after="40"/>
              <w:jc w:val="center"/>
              <w:rPr>
                <w:sz w:val="18"/>
              </w:rPr>
            </w:pPr>
            <w:r>
              <w:rPr>
                <w:sz w:val="18"/>
              </w:rPr>
              <w:t>09/1</w:t>
            </w:r>
            <w:r w:rsidR="000861D0">
              <w:rPr>
                <w:sz w:val="18"/>
              </w:rPr>
              <w:t>4</w:t>
            </w:r>
          </w:p>
          <w:p w:rsidR="002A226E" w:rsidRDefault="002A226E">
            <w:pPr>
              <w:spacing w:before="40" w:after="40"/>
              <w:jc w:val="center"/>
              <w:rPr>
                <w:sz w:val="18"/>
              </w:rPr>
            </w:pPr>
          </w:p>
          <w:p w:rsidR="002A226E" w:rsidRDefault="002A226E">
            <w:pPr>
              <w:spacing w:before="40" w:after="40"/>
              <w:jc w:val="center"/>
              <w:rPr>
                <w:sz w:val="18"/>
              </w:rPr>
            </w:pPr>
          </w:p>
          <w:p w:rsidR="002A226E" w:rsidRDefault="002A226E">
            <w:pPr>
              <w:spacing w:before="40" w:after="40"/>
              <w:jc w:val="center"/>
              <w:rPr>
                <w:sz w:val="18"/>
              </w:rPr>
            </w:pPr>
            <w:r>
              <w:rPr>
                <w:sz w:val="18"/>
              </w:rPr>
              <w:t>07/1</w:t>
            </w:r>
            <w:r w:rsidR="00CE34FF">
              <w:rPr>
                <w:sz w:val="18"/>
              </w:rPr>
              <w:t>5</w:t>
            </w:r>
          </w:p>
          <w:p w:rsidR="002A226E" w:rsidRDefault="002A226E">
            <w:pPr>
              <w:spacing w:before="40" w:after="40"/>
              <w:jc w:val="center"/>
              <w:rPr>
                <w:sz w:val="18"/>
              </w:rPr>
            </w:pPr>
          </w:p>
          <w:p w:rsidR="002A226E" w:rsidRDefault="002A226E">
            <w:pPr>
              <w:spacing w:before="40" w:after="40"/>
              <w:jc w:val="center"/>
              <w:rPr>
                <w:sz w:val="18"/>
              </w:rPr>
            </w:pPr>
            <w:r>
              <w:rPr>
                <w:sz w:val="18"/>
              </w:rPr>
              <w:t>07/1</w:t>
            </w:r>
            <w:r w:rsidR="00CE34FF">
              <w:rPr>
                <w:sz w:val="18"/>
              </w:rPr>
              <w:t>5</w:t>
            </w:r>
          </w:p>
          <w:p w:rsidR="002A226E" w:rsidRDefault="002A226E">
            <w:pPr>
              <w:spacing w:before="40" w:after="40"/>
              <w:jc w:val="center"/>
              <w:rPr>
                <w:sz w:val="18"/>
              </w:rPr>
            </w:pPr>
          </w:p>
          <w:p w:rsidR="002A226E" w:rsidRDefault="002A226E">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0861D0">
            <w:pPr>
              <w:spacing w:before="40" w:after="40"/>
              <w:jc w:val="center"/>
              <w:rPr>
                <w:sz w:val="18"/>
              </w:rPr>
            </w:pPr>
            <w:r>
              <w:rPr>
                <w:sz w:val="18"/>
              </w:rPr>
              <w:t>5.61 TT</w:t>
            </w:r>
          </w:p>
          <w:p w:rsidR="00BA2E94" w:rsidRDefault="00BA2E94">
            <w:pPr>
              <w:spacing w:before="40" w:after="40"/>
              <w:jc w:val="center"/>
              <w:rPr>
                <w:sz w:val="18"/>
              </w:rPr>
            </w:pPr>
          </w:p>
          <w:p w:rsidR="00C75886" w:rsidRDefault="000861D0">
            <w:pPr>
              <w:spacing w:before="40" w:after="40"/>
              <w:jc w:val="center"/>
              <w:rPr>
                <w:sz w:val="18"/>
              </w:rPr>
            </w:pPr>
            <w:r>
              <w:rPr>
                <w:sz w:val="18"/>
              </w:rPr>
              <w:t>.35</w:t>
            </w:r>
            <w:r w:rsidR="00BA2E94">
              <w:rPr>
                <w:sz w:val="18"/>
              </w:rPr>
              <w:t xml:space="preserve"> ppm</w:t>
            </w:r>
          </w:p>
          <w:p w:rsidR="002A226E" w:rsidRDefault="002A226E">
            <w:pPr>
              <w:spacing w:before="40" w:after="40"/>
              <w:jc w:val="center"/>
              <w:rPr>
                <w:sz w:val="18"/>
              </w:rPr>
            </w:pPr>
          </w:p>
          <w:p w:rsidR="002A226E" w:rsidRDefault="002A226E">
            <w:pPr>
              <w:spacing w:before="40" w:after="40"/>
              <w:jc w:val="center"/>
              <w:rPr>
                <w:sz w:val="18"/>
              </w:rPr>
            </w:pPr>
          </w:p>
          <w:p w:rsidR="002A226E" w:rsidRDefault="002A226E">
            <w:pPr>
              <w:spacing w:before="40" w:after="40"/>
              <w:jc w:val="center"/>
              <w:rPr>
                <w:sz w:val="18"/>
              </w:rPr>
            </w:pPr>
            <w:r>
              <w:rPr>
                <w:sz w:val="18"/>
              </w:rPr>
              <w:t>29.1 ppb</w:t>
            </w:r>
          </w:p>
          <w:p w:rsidR="002A226E" w:rsidRDefault="002A226E">
            <w:pPr>
              <w:spacing w:before="40" w:after="40"/>
              <w:jc w:val="center"/>
              <w:rPr>
                <w:sz w:val="18"/>
              </w:rPr>
            </w:pPr>
          </w:p>
          <w:p w:rsidR="002A226E" w:rsidRDefault="002A226E">
            <w:pPr>
              <w:spacing w:before="40" w:after="40"/>
              <w:jc w:val="center"/>
              <w:rPr>
                <w:sz w:val="18"/>
              </w:rPr>
            </w:pPr>
            <w:r>
              <w:rPr>
                <w:sz w:val="18"/>
              </w:rPr>
              <w:t>13.4 ppb</w:t>
            </w: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152" w:type="dxa"/>
            <w:gridSpan w:val="2"/>
            <w:tcBorders>
              <w:top w:val="nil"/>
            </w:tcBorders>
          </w:tcPr>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0861D0">
            <w:pPr>
              <w:spacing w:before="40" w:after="40"/>
              <w:jc w:val="center"/>
              <w:rPr>
                <w:sz w:val="18"/>
              </w:rPr>
            </w:pPr>
            <w:r>
              <w:rPr>
                <w:sz w:val="18"/>
              </w:rPr>
              <w:t>5</w:t>
            </w:r>
          </w:p>
          <w:p w:rsidR="00C75886" w:rsidRDefault="00C75886">
            <w:pPr>
              <w:spacing w:before="40" w:after="40"/>
              <w:jc w:val="center"/>
              <w:rPr>
                <w:sz w:val="18"/>
              </w:rPr>
            </w:pPr>
          </w:p>
          <w:p w:rsidR="00C75886" w:rsidRDefault="000861D0">
            <w:pPr>
              <w:spacing w:before="40" w:after="40"/>
              <w:jc w:val="center"/>
              <w:rPr>
                <w:sz w:val="18"/>
              </w:rPr>
            </w:pPr>
            <w:r>
              <w:rPr>
                <w:sz w:val="18"/>
              </w:rPr>
              <w:t>2.0</w:t>
            </w:r>
          </w:p>
          <w:p w:rsidR="002A226E" w:rsidRDefault="002A226E">
            <w:pPr>
              <w:spacing w:before="40" w:after="40"/>
              <w:jc w:val="center"/>
              <w:rPr>
                <w:sz w:val="18"/>
              </w:rPr>
            </w:pPr>
          </w:p>
          <w:p w:rsidR="002A226E" w:rsidRDefault="002A226E">
            <w:pPr>
              <w:spacing w:before="40" w:after="40"/>
              <w:jc w:val="center"/>
              <w:rPr>
                <w:sz w:val="18"/>
              </w:rPr>
            </w:pPr>
          </w:p>
          <w:p w:rsidR="002A226E" w:rsidRDefault="002A226E">
            <w:pPr>
              <w:spacing w:before="40" w:after="40"/>
              <w:jc w:val="center"/>
              <w:rPr>
                <w:sz w:val="18"/>
              </w:rPr>
            </w:pPr>
            <w:r>
              <w:rPr>
                <w:sz w:val="18"/>
              </w:rPr>
              <w:t>80 ppb</w:t>
            </w:r>
          </w:p>
          <w:p w:rsidR="002A226E" w:rsidRDefault="002A226E">
            <w:pPr>
              <w:spacing w:before="40" w:after="40"/>
              <w:jc w:val="center"/>
              <w:rPr>
                <w:sz w:val="18"/>
              </w:rPr>
            </w:pPr>
          </w:p>
          <w:p w:rsidR="002A226E" w:rsidRDefault="002A226E">
            <w:pPr>
              <w:spacing w:before="40" w:after="40"/>
              <w:jc w:val="center"/>
              <w:rPr>
                <w:sz w:val="18"/>
              </w:rPr>
            </w:pPr>
            <w:r>
              <w:rPr>
                <w:sz w:val="18"/>
              </w:rPr>
              <w:t>60 ppb</w:t>
            </w: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98" w:type="dxa"/>
            <w:tcBorders>
              <w:top w:val="nil"/>
            </w:tcBorders>
          </w:tcPr>
          <w:p w:rsidR="00C75886" w:rsidRDefault="000861D0">
            <w:pPr>
              <w:spacing w:before="40" w:after="40"/>
              <w:jc w:val="center"/>
              <w:rPr>
                <w:sz w:val="18"/>
              </w:rPr>
            </w:pPr>
            <w:r>
              <w:rPr>
                <w:sz w:val="18"/>
              </w:rPr>
              <w:t>NA</w:t>
            </w:r>
          </w:p>
          <w:p w:rsidR="00C75886" w:rsidRDefault="00C75886">
            <w:pPr>
              <w:spacing w:before="40" w:after="40"/>
              <w:jc w:val="center"/>
              <w:rPr>
                <w:sz w:val="18"/>
              </w:rPr>
            </w:pPr>
          </w:p>
          <w:p w:rsidR="00C75886" w:rsidRDefault="000861D0">
            <w:pPr>
              <w:spacing w:before="40" w:after="40"/>
              <w:jc w:val="center"/>
              <w:rPr>
                <w:sz w:val="18"/>
              </w:rPr>
            </w:pPr>
            <w:r>
              <w:rPr>
                <w:sz w:val="18"/>
              </w:rPr>
              <w:t>1</w:t>
            </w:r>
          </w:p>
          <w:p w:rsidR="002A226E" w:rsidRDefault="002A226E">
            <w:pPr>
              <w:spacing w:before="40" w:after="40"/>
              <w:jc w:val="center"/>
              <w:rPr>
                <w:sz w:val="18"/>
              </w:rPr>
            </w:pPr>
          </w:p>
          <w:p w:rsidR="002A226E" w:rsidRDefault="002A226E">
            <w:pPr>
              <w:spacing w:before="40" w:after="40"/>
              <w:jc w:val="center"/>
              <w:rPr>
                <w:sz w:val="18"/>
              </w:rPr>
            </w:pPr>
          </w:p>
          <w:p w:rsidR="002A226E" w:rsidRDefault="002A226E">
            <w:pPr>
              <w:spacing w:before="40" w:after="40"/>
              <w:jc w:val="center"/>
              <w:rPr>
                <w:sz w:val="18"/>
              </w:rPr>
            </w:pPr>
            <w:r>
              <w:rPr>
                <w:sz w:val="18"/>
              </w:rPr>
              <w:t>NA</w:t>
            </w:r>
          </w:p>
          <w:p w:rsidR="002A226E" w:rsidRDefault="002A226E">
            <w:pPr>
              <w:spacing w:before="40" w:after="40"/>
              <w:jc w:val="center"/>
              <w:rPr>
                <w:sz w:val="18"/>
              </w:rPr>
            </w:pPr>
          </w:p>
          <w:p w:rsidR="002A226E" w:rsidRDefault="002A226E">
            <w:pPr>
              <w:spacing w:before="40" w:after="40"/>
              <w:jc w:val="center"/>
              <w:rPr>
                <w:sz w:val="18"/>
              </w:rPr>
            </w:pPr>
            <w:r>
              <w:rPr>
                <w:sz w:val="18"/>
              </w:rPr>
              <w:t>NA</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5ADC" w:rsidRDefault="00565ADC" w:rsidP="00565ADC">
            <w:pPr>
              <w:spacing w:before="40" w:after="40"/>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tc>
        <w:tc>
          <w:tcPr>
            <w:tcW w:w="3222" w:type="dxa"/>
            <w:tcBorders>
              <w:top w:val="nil"/>
              <w:right w:val="single" w:sz="6" w:space="0" w:color="auto"/>
            </w:tcBorders>
          </w:tcPr>
          <w:p w:rsidR="00565ADC" w:rsidRDefault="000861D0">
            <w:pPr>
              <w:spacing w:before="40" w:after="40"/>
              <w:rPr>
                <w:sz w:val="18"/>
                <w:szCs w:val="18"/>
              </w:rPr>
            </w:pPr>
            <w:r>
              <w:rPr>
                <w:sz w:val="18"/>
                <w:szCs w:val="18"/>
              </w:rPr>
              <w:t>Soil runoff</w:t>
            </w:r>
          </w:p>
          <w:p w:rsidR="002A226E" w:rsidRDefault="002A226E">
            <w:pPr>
              <w:spacing w:before="40" w:after="40"/>
              <w:rPr>
                <w:sz w:val="18"/>
                <w:szCs w:val="18"/>
              </w:rPr>
            </w:pPr>
          </w:p>
          <w:p w:rsidR="002A226E" w:rsidRPr="002A226E" w:rsidRDefault="002A226E">
            <w:pPr>
              <w:spacing w:before="40" w:after="40"/>
              <w:rPr>
                <w:sz w:val="16"/>
                <w:szCs w:val="16"/>
              </w:rPr>
            </w:pPr>
            <w:r w:rsidRPr="002A226E">
              <w:rPr>
                <w:color w:val="000000"/>
                <w:sz w:val="16"/>
                <w:szCs w:val="16"/>
              </w:rPr>
              <w:t>Erosion of natural deposits; water additive that promotes strong teeth; discharges from fertilizer and aluminum factories.</w:t>
            </w:r>
          </w:p>
          <w:p w:rsidR="002A226E" w:rsidRDefault="002A226E">
            <w:pPr>
              <w:spacing w:before="40" w:after="40"/>
              <w:rPr>
                <w:sz w:val="18"/>
                <w:szCs w:val="18"/>
              </w:rPr>
            </w:pPr>
          </w:p>
          <w:p w:rsidR="002A226E" w:rsidRPr="002A226E" w:rsidRDefault="002A226E">
            <w:pPr>
              <w:spacing w:before="40" w:after="40"/>
              <w:rPr>
                <w:sz w:val="16"/>
                <w:szCs w:val="16"/>
              </w:rPr>
            </w:pPr>
            <w:r w:rsidRPr="002A226E">
              <w:rPr>
                <w:sz w:val="16"/>
                <w:szCs w:val="16"/>
              </w:rPr>
              <w:t xml:space="preserve">Byproduct </w:t>
            </w:r>
            <w:r>
              <w:rPr>
                <w:sz w:val="16"/>
                <w:szCs w:val="16"/>
              </w:rPr>
              <w:t>of drinking water disinfection</w:t>
            </w:r>
          </w:p>
          <w:p w:rsidR="002A226E" w:rsidRPr="00565ADC" w:rsidRDefault="002A226E">
            <w:pPr>
              <w:spacing w:before="40" w:after="40"/>
              <w:rPr>
                <w:sz w:val="18"/>
                <w:szCs w:val="18"/>
              </w:rPr>
            </w:pPr>
          </w:p>
          <w:p w:rsidR="002A226E" w:rsidRPr="002A226E" w:rsidRDefault="002A226E" w:rsidP="002A226E">
            <w:pPr>
              <w:spacing w:before="40" w:after="40"/>
              <w:rPr>
                <w:sz w:val="16"/>
                <w:szCs w:val="16"/>
              </w:rPr>
            </w:pPr>
            <w:r w:rsidRPr="002A226E">
              <w:rPr>
                <w:sz w:val="16"/>
                <w:szCs w:val="16"/>
              </w:rPr>
              <w:t xml:space="preserve">Byproduct </w:t>
            </w:r>
            <w:r>
              <w:rPr>
                <w:sz w:val="16"/>
                <w:szCs w:val="16"/>
              </w:rPr>
              <w:t>of drinking water disinfection</w:t>
            </w:r>
          </w:p>
          <w:p w:rsidR="00913C24" w:rsidRDefault="00913C24" w:rsidP="00CA61C9">
            <w:pPr>
              <w:spacing w:before="40" w:after="40"/>
              <w:rPr>
                <w:sz w:val="17"/>
                <w:szCs w:val="17"/>
              </w:rPr>
            </w:pPr>
          </w:p>
          <w:p w:rsidR="00DE687A" w:rsidRPr="007D0535" w:rsidRDefault="00DE687A" w:rsidP="00CA61C9">
            <w:pPr>
              <w:spacing w:before="40" w:after="40"/>
              <w:rPr>
                <w:sz w:val="17"/>
                <w:szCs w:val="17"/>
              </w:rPr>
            </w:pPr>
          </w:p>
        </w:tc>
      </w:tr>
      <w:tr w:rsidR="00576750">
        <w:trPr>
          <w:trHeight w:val="600"/>
          <w:jc w:val="center"/>
        </w:trPr>
        <w:tc>
          <w:tcPr>
            <w:tcW w:w="2448" w:type="dxa"/>
            <w:tcBorders>
              <w:left w:val="single" w:sz="6" w:space="0" w:color="auto"/>
            </w:tcBorders>
          </w:tcPr>
          <w:p w:rsidR="00576750" w:rsidRDefault="00576750" w:rsidP="002A226E">
            <w:pPr>
              <w:spacing w:before="40" w:after="40"/>
              <w:rPr>
                <w:sz w:val="18"/>
              </w:rPr>
            </w:pPr>
          </w:p>
        </w:tc>
        <w:tc>
          <w:tcPr>
            <w:tcW w:w="1008" w:type="dxa"/>
          </w:tcPr>
          <w:p w:rsidR="005647E3" w:rsidRDefault="005647E3" w:rsidP="00001E54">
            <w:pPr>
              <w:spacing w:before="40" w:after="40"/>
              <w:jc w:val="center"/>
              <w:rPr>
                <w:sz w:val="18"/>
              </w:rPr>
            </w:pPr>
          </w:p>
        </w:tc>
        <w:tc>
          <w:tcPr>
            <w:tcW w:w="1008" w:type="dxa"/>
            <w:gridSpan w:val="2"/>
          </w:tcPr>
          <w:p w:rsidR="005647E3" w:rsidRDefault="005647E3" w:rsidP="00001E54">
            <w:pPr>
              <w:spacing w:before="40" w:after="40"/>
              <w:jc w:val="center"/>
              <w:rPr>
                <w:sz w:val="18"/>
              </w:rPr>
            </w:pPr>
          </w:p>
        </w:tc>
        <w:tc>
          <w:tcPr>
            <w:tcW w:w="1152" w:type="dxa"/>
            <w:gridSpan w:val="2"/>
          </w:tcPr>
          <w:p w:rsidR="00576750" w:rsidRDefault="00576750">
            <w:pPr>
              <w:spacing w:before="40" w:after="40"/>
              <w:jc w:val="center"/>
              <w:rPr>
                <w:sz w:val="18"/>
              </w:rPr>
            </w:pPr>
          </w:p>
          <w:p w:rsidR="005647E3" w:rsidRDefault="005647E3" w:rsidP="00001E54">
            <w:pPr>
              <w:spacing w:before="40" w:after="40"/>
              <w:jc w:val="center"/>
              <w:rPr>
                <w:sz w:val="18"/>
              </w:rPr>
            </w:pPr>
          </w:p>
        </w:tc>
        <w:tc>
          <w:tcPr>
            <w:tcW w:w="1008" w:type="dxa"/>
            <w:gridSpan w:val="2"/>
          </w:tcPr>
          <w:p w:rsidR="005647E3" w:rsidRDefault="005647E3" w:rsidP="00001E54">
            <w:pPr>
              <w:spacing w:before="40" w:after="40"/>
              <w:jc w:val="center"/>
              <w:rPr>
                <w:sz w:val="18"/>
              </w:rPr>
            </w:pPr>
          </w:p>
        </w:tc>
        <w:tc>
          <w:tcPr>
            <w:tcW w:w="1098" w:type="dxa"/>
          </w:tcPr>
          <w:p w:rsidR="005647E3" w:rsidRDefault="005647E3" w:rsidP="00001E54">
            <w:pPr>
              <w:spacing w:before="40" w:after="40"/>
              <w:jc w:val="center"/>
              <w:rPr>
                <w:sz w:val="18"/>
              </w:rPr>
            </w:pPr>
          </w:p>
        </w:tc>
        <w:tc>
          <w:tcPr>
            <w:tcW w:w="3222" w:type="dxa"/>
            <w:tcBorders>
              <w:right w:val="single" w:sz="6" w:space="0" w:color="auto"/>
            </w:tcBorders>
          </w:tcPr>
          <w:p w:rsidR="005647E3" w:rsidRPr="00001E54" w:rsidRDefault="005647E3" w:rsidP="00001E54">
            <w:pPr>
              <w:rPr>
                <w:sz w:val="17"/>
                <w:szCs w:val="17"/>
              </w:rPr>
            </w:pPr>
          </w:p>
        </w:tc>
      </w:tr>
      <w:tr w:rsidR="00576750">
        <w:trPr>
          <w:trHeight w:val="600"/>
          <w:jc w:val="center"/>
        </w:trPr>
        <w:tc>
          <w:tcPr>
            <w:tcW w:w="2448" w:type="dxa"/>
            <w:tcBorders>
              <w:left w:val="single" w:sz="6" w:space="0" w:color="auto"/>
              <w:bottom w:val="nil"/>
            </w:tcBorders>
          </w:tcPr>
          <w:p w:rsidR="00576750" w:rsidRDefault="00576750">
            <w:pPr>
              <w:spacing w:before="40" w:after="40"/>
              <w:ind w:left="180"/>
              <w:rPr>
                <w:sz w:val="18"/>
              </w:rPr>
            </w:pPr>
          </w:p>
        </w:tc>
        <w:tc>
          <w:tcPr>
            <w:tcW w:w="1008" w:type="dxa"/>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152" w:type="dxa"/>
            <w:gridSpan w:val="2"/>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098" w:type="dxa"/>
            <w:tcBorders>
              <w:bottom w:val="nil"/>
            </w:tcBorders>
          </w:tcPr>
          <w:p w:rsidR="00576750" w:rsidRDefault="00576750">
            <w:pPr>
              <w:spacing w:before="40" w:after="40"/>
              <w:jc w:val="center"/>
              <w:rPr>
                <w:sz w:val="18"/>
              </w:rPr>
            </w:pPr>
          </w:p>
        </w:tc>
        <w:tc>
          <w:tcPr>
            <w:tcW w:w="3222" w:type="dxa"/>
            <w:tcBorders>
              <w:bottom w:val="nil"/>
              <w:right w:val="single" w:sz="6" w:space="0" w:color="auto"/>
            </w:tcBorders>
          </w:tcPr>
          <w:p w:rsidR="00576750" w:rsidRDefault="00576750">
            <w:pPr>
              <w:spacing w:before="40" w:after="40"/>
              <w:rPr>
                <w:sz w:val="18"/>
              </w:rPr>
            </w:pPr>
          </w:p>
        </w:tc>
      </w:tr>
      <w:tr w:rsidR="00001E54" w:rsidTr="00001E54">
        <w:trPr>
          <w:trHeight w:val="1160"/>
          <w:jc w:val="center"/>
        </w:trPr>
        <w:tc>
          <w:tcPr>
            <w:tcW w:w="2448" w:type="dxa"/>
            <w:tcBorders>
              <w:left w:val="single" w:sz="6" w:space="0" w:color="auto"/>
              <w:bottom w:val="single" w:sz="18" w:space="0" w:color="auto"/>
            </w:tcBorders>
          </w:tcPr>
          <w:p w:rsidR="00001E54" w:rsidRDefault="00001E54">
            <w:pPr>
              <w:spacing w:before="40" w:after="40"/>
              <w:ind w:left="180"/>
              <w:rPr>
                <w:sz w:val="18"/>
              </w:rPr>
            </w:pPr>
            <w:r>
              <w:rPr>
                <w:sz w:val="18"/>
              </w:rPr>
              <w:t>Chlorine (ppm)</w:t>
            </w:r>
          </w:p>
          <w:p w:rsidR="001B3DE7" w:rsidRDefault="001B3DE7">
            <w:pPr>
              <w:spacing w:before="40" w:after="40"/>
              <w:ind w:left="180"/>
              <w:rPr>
                <w:sz w:val="18"/>
              </w:rPr>
            </w:pPr>
          </w:p>
          <w:p w:rsidR="001B3DE7" w:rsidRDefault="001B3DE7">
            <w:pPr>
              <w:spacing w:before="40" w:after="40"/>
              <w:ind w:left="180"/>
              <w:rPr>
                <w:sz w:val="18"/>
              </w:rPr>
            </w:pPr>
          </w:p>
          <w:p w:rsidR="00001E54" w:rsidRPr="0016188F" w:rsidRDefault="00001E54" w:rsidP="00001E54">
            <w:pPr>
              <w:spacing w:before="40" w:after="40"/>
              <w:rPr>
                <w:sz w:val="14"/>
                <w:szCs w:val="14"/>
              </w:rPr>
            </w:pPr>
          </w:p>
        </w:tc>
        <w:tc>
          <w:tcPr>
            <w:tcW w:w="1008" w:type="dxa"/>
            <w:tcBorders>
              <w:bottom w:val="single" w:sz="18" w:space="0" w:color="auto"/>
            </w:tcBorders>
          </w:tcPr>
          <w:p w:rsidR="00001E54" w:rsidRDefault="00001E54">
            <w:pPr>
              <w:spacing w:before="40" w:after="40"/>
              <w:jc w:val="center"/>
              <w:rPr>
                <w:sz w:val="18"/>
              </w:rPr>
            </w:pPr>
            <w:r>
              <w:rPr>
                <w:sz w:val="18"/>
              </w:rPr>
              <w:t>20</w:t>
            </w:r>
            <w:r w:rsidR="006A7E3E">
              <w:rPr>
                <w:sz w:val="18"/>
              </w:rPr>
              <w:t>1</w:t>
            </w:r>
            <w:r w:rsidR="00DE687A">
              <w:rPr>
                <w:sz w:val="18"/>
              </w:rPr>
              <w:t>5</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D01065">
            <w:pPr>
              <w:spacing w:before="40" w:after="40"/>
              <w:jc w:val="center"/>
              <w:rPr>
                <w:sz w:val="18"/>
              </w:rPr>
            </w:pPr>
            <w:r>
              <w:rPr>
                <w:sz w:val="18"/>
              </w:rPr>
              <w:t>.</w:t>
            </w:r>
            <w:r w:rsidR="0018410A">
              <w:rPr>
                <w:sz w:val="18"/>
              </w:rPr>
              <w:t>38</w:t>
            </w:r>
            <w:r>
              <w:rPr>
                <w:sz w:val="18"/>
              </w:rPr>
              <w:t xml:space="preserve"> ppm</w:t>
            </w:r>
            <w:r w:rsidR="00CE34FF">
              <w:rPr>
                <w:sz w:val="18"/>
              </w:rPr>
              <w:t xml:space="preserve"> </w:t>
            </w:r>
            <w:proofErr w:type="spellStart"/>
            <w:r w:rsidR="00CE34FF">
              <w:rPr>
                <w:sz w:val="18"/>
              </w:rPr>
              <w:t>ave.</w:t>
            </w:r>
            <w:proofErr w:type="spellEnd"/>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152" w:type="dxa"/>
            <w:gridSpan w:val="2"/>
            <w:tcBorders>
              <w:bottom w:val="single" w:sz="18" w:space="0" w:color="auto"/>
            </w:tcBorders>
          </w:tcPr>
          <w:p w:rsidR="00001E54" w:rsidRDefault="0018410A" w:rsidP="00495334">
            <w:pPr>
              <w:tabs>
                <w:tab w:val="left" w:pos="226"/>
                <w:tab w:val="center" w:pos="468"/>
              </w:tabs>
              <w:spacing w:before="40" w:after="40"/>
              <w:jc w:val="center"/>
              <w:rPr>
                <w:sz w:val="18"/>
              </w:rPr>
            </w:pPr>
            <w:r>
              <w:rPr>
                <w:sz w:val="18"/>
              </w:rPr>
              <w:t>0-.85</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18410A">
            <w:pPr>
              <w:spacing w:before="40" w:after="40"/>
              <w:jc w:val="center"/>
              <w:rPr>
                <w:sz w:val="17"/>
                <w:szCs w:val="17"/>
              </w:rPr>
            </w:pPr>
            <w:r>
              <w:rPr>
                <w:sz w:val="18"/>
              </w:rPr>
              <w:t>4 ppm</w:t>
            </w:r>
          </w:p>
          <w:p w:rsidR="00001E54" w:rsidRDefault="00001E54">
            <w:pPr>
              <w:spacing w:before="40" w:after="40"/>
              <w:jc w:val="center"/>
              <w:rPr>
                <w:sz w:val="18"/>
              </w:rPr>
            </w:pPr>
          </w:p>
          <w:p w:rsidR="001B3DE7" w:rsidRDefault="001B3DE7">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98" w:type="dxa"/>
            <w:tcBorders>
              <w:bottom w:val="single" w:sz="18" w:space="0" w:color="auto"/>
            </w:tcBorders>
          </w:tcPr>
          <w:p w:rsidR="00001E54" w:rsidRDefault="00001E54">
            <w:pPr>
              <w:spacing w:before="40" w:after="40"/>
              <w:jc w:val="center"/>
              <w:rPr>
                <w:sz w:val="18"/>
              </w:rPr>
            </w:pPr>
            <w:r>
              <w:rPr>
                <w:sz w:val="18"/>
              </w:rPr>
              <w:t>n/a</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3222" w:type="dxa"/>
            <w:tcBorders>
              <w:bottom w:val="single" w:sz="18" w:space="0" w:color="auto"/>
              <w:right w:val="single" w:sz="6" w:space="0" w:color="auto"/>
            </w:tcBorders>
          </w:tcPr>
          <w:p w:rsidR="00001E54" w:rsidRDefault="00001E54" w:rsidP="00FA21D4">
            <w:pPr>
              <w:spacing w:before="40" w:after="40"/>
              <w:rPr>
                <w:sz w:val="17"/>
                <w:szCs w:val="17"/>
              </w:rPr>
            </w:pPr>
            <w:r w:rsidRPr="00B07CBC">
              <w:rPr>
                <w:sz w:val="17"/>
                <w:szCs w:val="17"/>
              </w:rPr>
              <w:t>Drinking water disinfectant added for treatment</w:t>
            </w:r>
          </w:p>
          <w:p w:rsidR="00001E54" w:rsidRDefault="00001E54" w:rsidP="00FA21D4">
            <w:pPr>
              <w:spacing w:before="40" w:after="40"/>
              <w:rPr>
                <w:sz w:val="17"/>
                <w:szCs w:val="17"/>
              </w:rPr>
            </w:pPr>
          </w:p>
          <w:p w:rsidR="00001E54" w:rsidRDefault="00001E54" w:rsidP="00FA21D4">
            <w:pPr>
              <w:spacing w:before="40" w:after="40"/>
              <w:rPr>
                <w:snapToGrid w:val="0"/>
                <w:sz w:val="17"/>
                <w:szCs w:val="17"/>
              </w:rPr>
            </w:pPr>
          </w:p>
          <w:p w:rsidR="00001E54" w:rsidRDefault="00001E54" w:rsidP="00FA21D4">
            <w:pPr>
              <w:spacing w:before="40" w:after="40"/>
              <w:rPr>
                <w:color w:val="000000"/>
                <w:sz w:val="17"/>
                <w:szCs w:val="17"/>
              </w:rPr>
            </w:pPr>
          </w:p>
          <w:p w:rsidR="001B3DE7" w:rsidRPr="00001E54" w:rsidRDefault="001B3DE7" w:rsidP="00FA21D4">
            <w:pPr>
              <w:spacing w:before="40" w:after="40"/>
              <w:rPr>
                <w:color w:val="000000"/>
                <w:sz w:val="17"/>
                <w:szCs w:val="17"/>
              </w:rPr>
            </w:pPr>
          </w:p>
        </w:tc>
      </w:tr>
      <w:tr w:rsidR="00001E54">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001E54">
        <w:trPr>
          <w:jc w:val="center"/>
        </w:trPr>
        <w:tc>
          <w:tcPr>
            <w:tcW w:w="2448" w:type="dxa"/>
            <w:tcBorders>
              <w:top w:val="single" w:sz="18" w:space="0" w:color="auto"/>
              <w:left w:val="single" w:sz="6" w:space="0" w:color="auto"/>
              <w:bottom w:val="double" w:sz="6" w:space="0" w:color="auto"/>
            </w:tcBorders>
          </w:tcPr>
          <w:p w:rsidR="00001E54" w:rsidRDefault="00001E54">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001E54" w:rsidRDefault="00001E54">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001E54" w:rsidRDefault="00001E54">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001E54" w:rsidRDefault="00001E54">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001E54" w:rsidRDefault="00001E54">
            <w:pPr>
              <w:pStyle w:val="Heading7"/>
              <w:spacing w:before="40" w:line="240" w:lineRule="auto"/>
              <w:rPr>
                <w:rFonts w:ascii="Times New Roman" w:hAnsi="Times New Roman"/>
                <w:bCs w:val="0"/>
              </w:rPr>
            </w:pPr>
            <w:r>
              <w:rPr>
                <w:rFonts w:ascii="Times New Roman" w:hAnsi="Times New Roman"/>
                <w:bCs w:val="0"/>
              </w:rPr>
              <w:t>MCL</w:t>
            </w:r>
          </w:p>
          <w:p w:rsidR="00001E54" w:rsidRDefault="00001E54">
            <w:pPr>
              <w:spacing w:after="40"/>
              <w:jc w:val="center"/>
              <w:rPr>
                <w:b/>
                <w:sz w:val="18"/>
              </w:rPr>
            </w:pPr>
          </w:p>
        </w:tc>
        <w:tc>
          <w:tcPr>
            <w:tcW w:w="1098" w:type="dxa"/>
            <w:tcBorders>
              <w:top w:val="single" w:sz="18" w:space="0" w:color="auto"/>
              <w:bottom w:val="double" w:sz="6" w:space="0" w:color="auto"/>
            </w:tcBorders>
          </w:tcPr>
          <w:p w:rsidR="00001E54" w:rsidRDefault="00001E54">
            <w:pPr>
              <w:spacing w:before="40"/>
              <w:jc w:val="center"/>
              <w:rPr>
                <w:b/>
                <w:sz w:val="18"/>
              </w:rPr>
            </w:pPr>
            <w:r>
              <w:rPr>
                <w:b/>
                <w:sz w:val="18"/>
              </w:rPr>
              <w:t>PHG</w:t>
            </w:r>
          </w:p>
          <w:p w:rsidR="00001E54" w:rsidRDefault="00001E54">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001E54" w:rsidRDefault="00001E54">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lastRenderedPageBreak/>
              <w:t>Sulfate (ppm)</w:t>
            </w:r>
          </w:p>
          <w:p w:rsidR="0018410A" w:rsidRDefault="0018410A">
            <w:pPr>
              <w:spacing w:before="40" w:after="40"/>
              <w:ind w:left="187"/>
              <w:rPr>
                <w:sz w:val="18"/>
              </w:rPr>
            </w:pPr>
          </w:p>
          <w:p w:rsidR="0018410A" w:rsidRDefault="0018410A">
            <w:pPr>
              <w:spacing w:before="40" w:after="40"/>
              <w:ind w:left="187"/>
              <w:rPr>
                <w:sz w:val="18"/>
              </w:rPr>
            </w:pPr>
            <w:r>
              <w:rPr>
                <w:sz w:val="18"/>
              </w:rPr>
              <w:t>Iron</w:t>
            </w:r>
          </w:p>
        </w:tc>
        <w:tc>
          <w:tcPr>
            <w:tcW w:w="1008" w:type="dxa"/>
          </w:tcPr>
          <w:p w:rsidR="00001E54" w:rsidRDefault="00DE687A" w:rsidP="0018410A">
            <w:pPr>
              <w:spacing w:before="40" w:after="40"/>
              <w:jc w:val="center"/>
              <w:rPr>
                <w:sz w:val="18"/>
              </w:rPr>
            </w:pPr>
            <w:r>
              <w:rPr>
                <w:sz w:val="18"/>
              </w:rPr>
              <w:t>09/1</w:t>
            </w:r>
            <w:r w:rsidR="0018410A">
              <w:rPr>
                <w:sz w:val="18"/>
              </w:rPr>
              <w:t>4</w:t>
            </w:r>
          </w:p>
          <w:p w:rsidR="0018410A" w:rsidRDefault="0018410A" w:rsidP="0018410A">
            <w:pPr>
              <w:spacing w:before="40" w:after="40"/>
              <w:jc w:val="center"/>
              <w:rPr>
                <w:sz w:val="18"/>
              </w:rPr>
            </w:pPr>
          </w:p>
          <w:p w:rsidR="0018410A" w:rsidRDefault="0018410A" w:rsidP="0018410A">
            <w:pPr>
              <w:spacing w:before="40" w:after="40"/>
              <w:jc w:val="center"/>
              <w:rPr>
                <w:sz w:val="18"/>
              </w:rPr>
            </w:pPr>
            <w:r>
              <w:rPr>
                <w:sz w:val="18"/>
              </w:rPr>
              <w:t>09/14</w:t>
            </w:r>
          </w:p>
        </w:tc>
        <w:tc>
          <w:tcPr>
            <w:tcW w:w="1008" w:type="dxa"/>
            <w:gridSpan w:val="2"/>
          </w:tcPr>
          <w:p w:rsidR="00001E54" w:rsidRDefault="0018410A">
            <w:pPr>
              <w:spacing w:before="40" w:after="40"/>
              <w:jc w:val="center"/>
              <w:rPr>
                <w:sz w:val="18"/>
              </w:rPr>
            </w:pPr>
            <w:r>
              <w:rPr>
                <w:sz w:val="18"/>
              </w:rPr>
              <w:t>570 ppm</w:t>
            </w:r>
          </w:p>
          <w:p w:rsidR="0018410A" w:rsidRDefault="0018410A">
            <w:pPr>
              <w:spacing w:before="40" w:after="40"/>
              <w:jc w:val="center"/>
              <w:rPr>
                <w:sz w:val="18"/>
              </w:rPr>
            </w:pPr>
          </w:p>
          <w:p w:rsidR="0018410A" w:rsidRDefault="0018410A">
            <w:pPr>
              <w:spacing w:before="40" w:after="40"/>
              <w:jc w:val="center"/>
              <w:rPr>
                <w:sz w:val="18"/>
              </w:rPr>
            </w:pPr>
            <w:r>
              <w:rPr>
                <w:sz w:val="18"/>
              </w:rPr>
              <w:t>760 ppb</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p w:rsidR="0018410A" w:rsidRDefault="0018410A">
            <w:pPr>
              <w:spacing w:before="40" w:after="40"/>
              <w:jc w:val="center"/>
              <w:rPr>
                <w:sz w:val="18"/>
              </w:rPr>
            </w:pPr>
          </w:p>
          <w:p w:rsidR="0018410A" w:rsidRDefault="0018410A">
            <w:pPr>
              <w:spacing w:before="40" w:after="40"/>
              <w:jc w:val="center"/>
              <w:rPr>
                <w:sz w:val="18"/>
              </w:rPr>
            </w:pPr>
            <w:r>
              <w:rPr>
                <w:sz w:val="18"/>
              </w:rPr>
              <w:t>300 ppb</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352622" w:rsidRDefault="00001E54">
            <w:pPr>
              <w:spacing w:before="40" w:after="40"/>
              <w:rPr>
                <w:sz w:val="16"/>
                <w:szCs w:val="16"/>
              </w:rPr>
            </w:pPr>
            <w:r w:rsidRPr="00352622">
              <w:rPr>
                <w:sz w:val="16"/>
                <w:szCs w:val="16"/>
              </w:rPr>
              <w:t>Runoff/leaching from natural deposits; industrial wastes</w:t>
            </w:r>
          </w:p>
          <w:p w:rsidR="00352622" w:rsidRPr="00352622" w:rsidRDefault="0018410A">
            <w:pPr>
              <w:spacing w:before="40" w:after="40"/>
              <w:rPr>
                <w:sz w:val="16"/>
                <w:szCs w:val="16"/>
              </w:rPr>
            </w:pPr>
            <w:r w:rsidRPr="00352622">
              <w:rPr>
                <w:sz w:val="16"/>
                <w:szCs w:val="16"/>
              </w:rPr>
              <w:t>Runoff/leaching from natural deposits;</w:t>
            </w:r>
          </w:p>
          <w:p w:rsidR="00352622" w:rsidRPr="00352622" w:rsidRDefault="0018410A">
            <w:pPr>
              <w:spacing w:before="40" w:after="40"/>
              <w:rPr>
                <w:sz w:val="16"/>
                <w:szCs w:val="16"/>
              </w:rPr>
            </w:pPr>
            <w:r w:rsidRPr="00352622">
              <w:rPr>
                <w:sz w:val="16"/>
                <w:szCs w:val="16"/>
              </w:rPr>
              <w:t xml:space="preserve"> </w:t>
            </w:r>
          </w:p>
          <w:p w:rsidR="0018410A" w:rsidRPr="00F02FD5" w:rsidRDefault="0018410A">
            <w:pPr>
              <w:spacing w:before="40" w:after="40"/>
              <w:rPr>
                <w:sz w:val="18"/>
                <w:szCs w:val="18"/>
              </w:rPr>
            </w:pPr>
            <w:r w:rsidRPr="00352622">
              <w:rPr>
                <w:sz w:val="16"/>
                <w:szCs w:val="16"/>
              </w:rPr>
              <w:t>industrial wastes</w:t>
            </w:r>
          </w:p>
        </w:tc>
      </w:tr>
      <w:tr w:rsidR="00001E54" w:rsidTr="00EB1F47">
        <w:trPr>
          <w:trHeight w:val="503"/>
          <w:jc w:val="center"/>
        </w:trPr>
        <w:tc>
          <w:tcPr>
            <w:tcW w:w="2448" w:type="dxa"/>
            <w:tcBorders>
              <w:left w:val="single" w:sz="6" w:space="0" w:color="auto"/>
            </w:tcBorders>
          </w:tcPr>
          <w:p w:rsidR="00001E54" w:rsidRDefault="00001E54">
            <w:pPr>
              <w:spacing w:before="40" w:after="40"/>
              <w:ind w:left="187"/>
              <w:rPr>
                <w:sz w:val="18"/>
              </w:rPr>
            </w:pPr>
            <w:r>
              <w:rPr>
                <w:sz w:val="18"/>
              </w:rPr>
              <w:t>Chloride (ppm)</w:t>
            </w:r>
          </w:p>
          <w:p w:rsidR="00352622" w:rsidRDefault="00352622">
            <w:pPr>
              <w:spacing w:before="40" w:after="40"/>
              <w:ind w:left="187"/>
              <w:rPr>
                <w:sz w:val="18"/>
              </w:rPr>
            </w:pPr>
          </w:p>
          <w:p w:rsidR="00352622" w:rsidRDefault="00352622">
            <w:pPr>
              <w:spacing w:before="40" w:after="40"/>
              <w:ind w:left="187"/>
              <w:rPr>
                <w:sz w:val="18"/>
              </w:rPr>
            </w:pPr>
          </w:p>
          <w:p w:rsidR="00352622" w:rsidRDefault="00352622">
            <w:pPr>
              <w:spacing w:before="40" w:after="40"/>
              <w:ind w:left="187"/>
              <w:rPr>
                <w:sz w:val="18"/>
              </w:rPr>
            </w:pPr>
            <w:r>
              <w:rPr>
                <w:sz w:val="18"/>
              </w:rPr>
              <w:t>Manganese</w:t>
            </w:r>
          </w:p>
        </w:tc>
        <w:tc>
          <w:tcPr>
            <w:tcW w:w="1008" w:type="dxa"/>
          </w:tcPr>
          <w:p w:rsidR="00001E54" w:rsidRDefault="00DE687A" w:rsidP="0018410A">
            <w:pPr>
              <w:spacing w:before="40" w:after="40"/>
              <w:jc w:val="center"/>
              <w:rPr>
                <w:sz w:val="18"/>
              </w:rPr>
            </w:pPr>
            <w:r>
              <w:rPr>
                <w:sz w:val="18"/>
              </w:rPr>
              <w:t>09/1</w:t>
            </w:r>
            <w:r w:rsidR="0018410A">
              <w:rPr>
                <w:sz w:val="18"/>
              </w:rPr>
              <w:t>4</w:t>
            </w:r>
          </w:p>
          <w:p w:rsidR="00352622" w:rsidRDefault="00352622" w:rsidP="0018410A">
            <w:pPr>
              <w:spacing w:before="40" w:after="40"/>
              <w:jc w:val="center"/>
              <w:rPr>
                <w:sz w:val="18"/>
              </w:rPr>
            </w:pPr>
          </w:p>
          <w:p w:rsidR="00352622" w:rsidRDefault="00352622" w:rsidP="0018410A">
            <w:pPr>
              <w:spacing w:before="40" w:after="40"/>
              <w:jc w:val="center"/>
              <w:rPr>
                <w:sz w:val="18"/>
              </w:rPr>
            </w:pPr>
          </w:p>
          <w:p w:rsidR="00352622" w:rsidRDefault="00352622" w:rsidP="0018410A">
            <w:pPr>
              <w:spacing w:before="40" w:after="40"/>
              <w:jc w:val="center"/>
              <w:rPr>
                <w:sz w:val="18"/>
              </w:rPr>
            </w:pPr>
            <w:r>
              <w:rPr>
                <w:sz w:val="18"/>
              </w:rPr>
              <w:t>09/14</w:t>
            </w:r>
          </w:p>
        </w:tc>
        <w:tc>
          <w:tcPr>
            <w:tcW w:w="1008" w:type="dxa"/>
            <w:gridSpan w:val="2"/>
          </w:tcPr>
          <w:p w:rsidR="00001E54" w:rsidRDefault="00DE687A" w:rsidP="0018410A">
            <w:pPr>
              <w:spacing w:before="40" w:after="40"/>
              <w:jc w:val="center"/>
              <w:rPr>
                <w:sz w:val="18"/>
              </w:rPr>
            </w:pPr>
            <w:r>
              <w:rPr>
                <w:sz w:val="18"/>
              </w:rPr>
              <w:t>2</w:t>
            </w:r>
            <w:r w:rsidR="0018410A">
              <w:rPr>
                <w:sz w:val="18"/>
              </w:rPr>
              <w:t>5 ppm</w:t>
            </w:r>
          </w:p>
          <w:p w:rsidR="00352622" w:rsidRDefault="00352622" w:rsidP="0018410A">
            <w:pPr>
              <w:spacing w:before="40" w:after="40"/>
              <w:jc w:val="center"/>
              <w:rPr>
                <w:sz w:val="18"/>
              </w:rPr>
            </w:pPr>
          </w:p>
          <w:p w:rsidR="00352622" w:rsidRDefault="00352622" w:rsidP="0018410A">
            <w:pPr>
              <w:spacing w:before="40" w:after="40"/>
              <w:jc w:val="center"/>
              <w:rPr>
                <w:sz w:val="18"/>
              </w:rPr>
            </w:pPr>
          </w:p>
          <w:p w:rsidR="00352622" w:rsidRDefault="00352622" w:rsidP="0018410A">
            <w:pPr>
              <w:spacing w:before="40" w:after="40"/>
              <w:jc w:val="center"/>
              <w:rPr>
                <w:sz w:val="18"/>
              </w:rPr>
            </w:pPr>
            <w:r>
              <w:rPr>
                <w:sz w:val="18"/>
              </w:rPr>
              <w:t>73 ppb</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r w:rsidR="00352622">
              <w:rPr>
                <w:sz w:val="18"/>
              </w:rPr>
              <w:t xml:space="preserve"> ppm</w:t>
            </w:r>
          </w:p>
          <w:p w:rsidR="00352622" w:rsidRDefault="00352622">
            <w:pPr>
              <w:spacing w:before="40" w:after="40"/>
              <w:jc w:val="center"/>
              <w:rPr>
                <w:sz w:val="18"/>
              </w:rPr>
            </w:pPr>
          </w:p>
          <w:p w:rsidR="00352622" w:rsidRDefault="00352622">
            <w:pPr>
              <w:spacing w:before="40" w:after="40"/>
              <w:jc w:val="center"/>
              <w:rPr>
                <w:sz w:val="18"/>
              </w:rPr>
            </w:pPr>
          </w:p>
          <w:p w:rsidR="00352622" w:rsidRDefault="00352622">
            <w:pPr>
              <w:spacing w:before="40" w:after="40"/>
              <w:jc w:val="center"/>
              <w:rPr>
                <w:sz w:val="18"/>
              </w:rPr>
            </w:pPr>
            <w:r>
              <w:rPr>
                <w:sz w:val="18"/>
              </w:rPr>
              <w:t>50 ppb</w:t>
            </w:r>
          </w:p>
          <w:p w:rsidR="00352622" w:rsidRDefault="00352622">
            <w:pPr>
              <w:spacing w:before="40" w:after="40"/>
              <w:jc w:val="center"/>
              <w:rPr>
                <w:sz w:val="18"/>
              </w:rPr>
            </w:pP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Default="00001E54">
            <w:pPr>
              <w:spacing w:before="40" w:after="40"/>
              <w:rPr>
                <w:sz w:val="18"/>
                <w:szCs w:val="18"/>
              </w:rPr>
            </w:pPr>
            <w:r w:rsidRPr="00F02FD5">
              <w:rPr>
                <w:sz w:val="18"/>
                <w:szCs w:val="18"/>
              </w:rPr>
              <w:t>Runoff/leaching from natural deposits; seawater influence</w:t>
            </w:r>
          </w:p>
          <w:p w:rsidR="00352622" w:rsidRDefault="00352622">
            <w:pPr>
              <w:spacing w:before="40" w:after="40"/>
              <w:rPr>
                <w:sz w:val="18"/>
                <w:szCs w:val="18"/>
              </w:rPr>
            </w:pPr>
          </w:p>
          <w:p w:rsidR="00352622" w:rsidRPr="00F02FD5" w:rsidRDefault="00352622">
            <w:pPr>
              <w:spacing w:before="40" w:after="40"/>
              <w:rPr>
                <w:sz w:val="18"/>
                <w:szCs w:val="18"/>
              </w:rPr>
            </w:pPr>
            <w:r w:rsidRPr="00F02FD5">
              <w:rPr>
                <w:sz w:val="18"/>
                <w:szCs w:val="18"/>
              </w:rPr>
              <w:t>Runoff/leaching from natural deposits</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t>Specific conductance (</w:t>
            </w:r>
            <w:proofErr w:type="spellStart"/>
            <w:r>
              <w:rPr>
                <w:sz w:val="18"/>
              </w:rPr>
              <w:t>Microhos</w:t>
            </w:r>
            <w:proofErr w:type="spellEnd"/>
            <w:r>
              <w:rPr>
                <w:sz w:val="18"/>
              </w:rPr>
              <w:t>)</w:t>
            </w:r>
          </w:p>
        </w:tc>
        <w:tc>
          <w:tcPr>
            <w:tcW w:w="1008" w:type="dxa"/>
          </w:tcPr>
          <w:p w:rsidR="00001E54" w:rsidRDefault="00DE687A" w:rsidP="0018410A">
            <w:pPr>
              <w:spacing w:before="40" w:after="40"/>
              <w:jc w:val="center"/>
              <w:rPr>
                <w:sz w:val="18"/>
              </w:rPr>
            </w:pPr>
            <w:r>
              <w:rPr>
                <w:sz w:val="18"/>
              </w:rPr>
              <w:t>09/1</w:t>
            </w:r>
            <w:r w:rsidR="0018410A">
              <w:rPr>
                <w:sz w:val="18"/>
              </w:rPr>
              <w:t>4</w:t>
            </w:r>
          </w:p>
        </w:tc>
        <w:tc>
          <w:tcPr>
            <w:tcW w:w="1008" w:type="dxa"/>
            <w:gridSpan w:val="2"/>
          </w:tcPr>
          <w:p w:rsidR="00001E54" w:rsidRDefault="0042214D" w:rsidP="0018410A">
            <w:pPr>
              <w:spacing w:before="40" w:after="40"/>
              <w:jc w:val="center"/>
              <w:rPr>
                <w:sz w:val="18"/>
              </w:rPr>
            </w:pPr>
            <w:r>
              <w:rPr>
                <w:sz w:val="18"/>
              </w:rPr>
              <w:t>1</w:t>
            </w:r>
            <w:r w:rsidR="0018410A">
              <w:rPr>
                <w:sz w:val="18"/>
              </w:rPr>
              <w:t>5</w:t>
            </w:r>
            <w:r>
              <w:rPr>
                <w:sz w:val="18"/>
              </w:rPr>
              <w:t>00</w:t>
            </w:r>
            <w:r w:rsidR="0018410A">
              <w:rPr>
                <w:sz w:val="18"/>
              </w:rPr>
              <w:t xml:space="preserve"> </w:t>
            </w:r>
            <w:r w:rsidR="00CE34FF">
              <w:rPr>
                <w:sz w:val="18"/>
              </w:rPr>
              <w:t>u/</w:t>
            </w:r>
            <w:r w:rsidR="0018410A">
              <w:rPr>
                <w:sz w:val="18"/>
              </w:rPr>
              <w:t>cm</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1600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Substances that form ions when in water;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sidRPr="00F02FD5">
              <w:rPr>
                <w:sz w:val="18"/>
                <w:szCs w:val="18"/>
              </w:rPr>
              <w:t xml:space="preserve">Total Dissolved Solids </w:t>
            </w:r>
            <w:r>
              <w:rPr>
                <w:sz w:val="18"/>
              </w:rPr>
              <w:t>TDS (ppm)</w:t>
            </w:r>
          </w:p>
        </w:tc>
        <w:tc>
          <w:tcPr>
            <w:tcW w:w="1008" w:type="dxa"/>
          </w:tcPr>
          <w:p w:rsidR="00001E54" w:rsidRDefault="00DE687A" w:rsidP="0018410A">
            <w:pPr>
              <w:spacing w:before="40" w:after="40"/>
              <w:jc w:val="center"/>
              <w:rPr>
                <w:sz w:val="18"/>
              </w:rPr>
            </w:pPr>
            <w:r>
              <w:rPr>
                <w:sz w:val="18"/>
              </w:rPr>
              <w:t>09/1</w:t>
            </w:r>
            <w:r w:rsidR="0018410A">
              <w:rPr>
                <w:sz w:val="18"/>
              </w:rPr>
              <w:t>4</w:t>
            </w:r>
          </w:p>
        </w:tc>
        <w:tc>
          <w:tcPr>
            <w:tcW w:w="1008" w:type="dxa"/>
            <w:gridSpan w:val="2"/>
          </w:tcPr>
          <w:p w:rsidR="00001E54" w:rsidRDefault="0018410A" w:rsidP="0042214D">
            <w:pPr>
              <w:spacing w:before="40" w:after="40"/>
              <w:jc w:val="center"/>
              <w:rPr>
                <w:sz w:val="18"/>
              </w:rPr>
            </w:pPr>
            <w:r>
              <w:rPr>
                <w:sz w:val="18"/>
              </w:rPr>
              <w:t>1200 ppm</w:t>
            </w:r>
          </w:p>
        </w:tc>
        <w:tc>
          <w:tcPr>
            <w:tcW w:w="1152" w:type="dxa"/>
            <w:gridSpan w:val="2"/>
          </w:tcPr>
          <w:p w:rsidR="00001E54" w:rsidRDefault="00001E54" w:rsidP="007D0535">
            <w:pPr>
              <w:spacing w:before="40" w:after="40"/>
              <w:jc w:val="center"/>
              <w:rPr>
                <w:sz w:val="18"/>
              </w:rPr>
            </w:pPr>
          </w:p>
        </w:tc>
        <w:tc>
          <w:tcPr>
            <w:tcW w:w="1008" w:type="dxa"/>
            <w:gridSpan w:val="2"/>
          </w:tcPr>
          <w:p w:rsidR="00001E54" w:rsidRDefault="00001E54" w:rsidP="00EB1F47">
            <w:pPr>
              <w:spacing w:before="40" w:after="40"/>
              <w:jc w:val="center"/>
              <w:rPr>
                <w:sz w:val="18"/>
              </w:rPr>
            </w:pPr>
            <w:r>
              <w:rPr>
                <w:sz w:val="18"/>
              </w:rPr>
              <w:t>1000</w:t>
            </w:r>
            <w:r w:rsidR="0018410A">
              <w:rPr>
                <w:sz w:val="18"/>
              </w:rPr>
              <w:t xml:space="preserve"> ppm</w:t>
            </w:r>
          </w:p>
          <w:p w:rsidR="00001E54" w:rsidRDefault="00001E54">
            <w:pPr>
              <w:spacing w:before="40" w:after="40"/>
              <w:jc w:val="center"/>
              <w:rPr>
                <w:sz w:val="18"/>
              </w:rPr>
            </w:pP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w:t>
            </w:r>
          </w:p>
        </w:tc>
      </w:tr>
      <w:tr w:rsidR="00001E54" w:rsidTr="00EB1F47">
        <w:trPr>
          <w:trHeight w:val="116"/>
          <w:jc w:val="center"/>
        </w:trPr>
        <w:tc>
          <w:tcPr>
            <w:tcW w:w="2448" w:type="dxa"/>
            <w:tcBorders>
              <w:left w:val="single" w:sz="6" w:space="0" w:color="auto"/>
              <w:bottom w:val="single" w:sz="4" w:space="0" w:color="auto"/>
            </w:tcBorders>
          </w:tcPr>
          <w:p w:rsidR="00001E54" w:rsidRDefault="0018410A" w:rsidP="00DE687A">
            <w:pPr>
              <w:spacing w:before="40" w:after="40"/>
              <w:ind w:left="187"/>
              <w:rPr>
                <w:sz w:val="18"/>
              </w:rPr>
            </w:pPr>
            <w:r>
              <w:rPr>
                <w:sz w:val="18"/>
              </w:rPr>
              <w:t>Color</w:t>
            </w:r>
          </w:p>
          <w:p w:rsidR="0018410A" w:rsidRDefault="0018410A" w:rsidP="00DE687A">
            <w:pPr>
              <w:spacing w:before="40" w:after="40"/>
              <w:ind w:left="187"/>
              <w:rPr>
                <w:sz w:val="18"/>
              </w:rPr>
            </w:pPr>
          </w:p>
          <w:p w:rsidR="0018410A" w:rsidRDefault="0018410A" w:rsidP="0018410A">
            <w:pPr>
              <w:spacing w:before="40" w:after="40"/>
              <w:ind w:left="187"/>
              <w:rPr>
                <w:sz w:val="18"/>
              </w:rPr>
            </w:pPr>
            <w:r>
              <w:rPr>
                <w:sz w:val="18"/>
              </w:rPr>
              <w:t>Odor</w:t>
            </w:r>
          </w:p>
        </w:tc>
        <w:tc>
          <w:tcPr>
            <w:tcW w:w="1008" w:type="dxa"/>
            <w:tcBorders>
              <w:bottom w:val="single" w:sz="4" w:space="0" w:color="auto"/>
            </w:tcBorders>
          </w:tcPr>
          <w:p w:rsidR="00001E54" w:rsidRDefault="0018410A">
            <w:pPr>
              <w:spacing w:before="40" w:after="40"/>
              <w:jc w:val="center"/>
              <w:rPr>
                <w:sz w:val="18"/>
              </w:rPr>
            </w:pPr>
            <w:r>
              <w:rPr>
                <w:sz w:val="18"/>
              </w:rPr>
              <w:t>09/14</w:t>
            </w:r>
          </w:p>
          <w:p w:rsidR="0018410A" w:rsidRDefault="0018410A">
            <w:pPr>
              <w:spacing w:before="40" w:after="40"/>
              <w:jc w:val="center"/>
              <w:rPr>
                <w:sz w:val="18"/>
              </w:rPr>
            </w:pPr>
          </w:p>
          <w:p w:rsidR="0018410A" w:rsidRDefault="0018410A">
            <w:pPr>
              <w:spacing w:before="40" w:after="40"/>
              <w:jc w:val="center"/>
              <w:rPr>
                <w:sz w:val="18"/>
              </w:rPr>
            </w:pPr>
            <w:r>
              <w:rPr>
                <w:sz w:val="18"/>
              </w:rPr>
              <w:t>09/14</w:t>
            </w:r>
          </w:p>
          <w:p w:rsidR="001B3DE7" w:rsidRDefault="001B3DE7">
            <w:pPr>
              <w:spacing w:before="40" w:after="40"/>
              <w:jc w:val="center"/>
              <w:rPr>
                <w:sz w:val="18"/>
              </w:rPr>
            </w:pPr>
          </w:p>
        </w:tc>
        <w:tc>
          <w:tcPr>
            <w:tcW w:w="1008" w:type="dxa"/>
            <w:gridSpan w:val="2"/>
            <w:tcBorders>
              <w:bottom w:val="single" w:sz="4" w:space="0" w:color="auto"/>
            </w:tcBorders>
          </w:tcPr>
          <w:p w:rsidR="00001E54" w:rsidRDefault="0018410A">
            <w:pPr>
              <w:spacing w:before="40" w:after="40"/>
              <w:jc w:val="center"/>
              <w:rPr>
                <w:sz w:val="18"/>
              </w:rPr>
            </w:pPr>
            <w:r>
              <w:rPr>
                <w:sz w:val="18"/>
              </w:rPr>
              <w:t>40 units</w:t>
            </w:r>
          </w:p>
          <w:p w:rsidR="0018410A" w:rsidRDefault="0018410A">
            <w:pPr>
              <w:spacing w:before="40" w:after="40"/>
              <w:jc w:val="center"/>
              <w:rPr>
                <w:sz w:val="18"/>
              </w:rPr>
            </w:pPr>
          </w:p>
          <w:p w:rsidR="0018410A" w:rsidRDefault="0018410A">
            <w:pPr>
              <w:spacing w:before="40" w:after="40"/>
              <w:jc w:val="center"/>
              <w:rPr>
                <w:sz w:val="18"/>
              </w:rPr>
            </w:pPr>
            <w:r>
              <w:rPr>
                <w:sz w:val="18"/>
              </w:rPr>
              <w:t>3 units</w:t>
            </w:r>
          </w:p>
          <w:p w:rsidR="001B3DE7" w:rsidRDefault="001B3DE7">
            <w:pPr>
              <w:spacing w:before="40" w:after="40"/>
              <w:jc w:val="center"/>
              <w:rPr>
                <w:sz w:val="18"/>
              </w:rPr>
            </w:pPr>
          </w:p>
        </w:tc>
        <w:tc>
          <w:tcPr>
            <w:tcW w:w="1152" w:type="dxa"/>
            <w:gridSpan w:val="2"/>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1008" w:type="dxa"/>
            <w:gridSpan w:val="2"/>
            <w:tcBorders>
              <w:bottom w:val="single" w:sz="4" w:space="0" w:color="auto"/>
            </w:tcBorders>
          </w:tcPr>
          <w:p w:rsidR="00001E54" w:rsidRDefault="0018410A">
            <w:pPr>
              <w:spacing w:before="40" w:after="40"/>
              <w:jc w:val="center"/>
              <w:rPr>
                <w:sz w:val="18"/>
              </w:rPr>
            </w:pPr>
            <w:r>
              <w:rPr>
                <w:sz w:val="18"/>
              </w:rPr>
              <w:t>15 units</w:t>
            </w:r>
          </w:p>
          <w:p w:rsidR="0018410A" w:rsidRDefault="0018410A">
            <w:pPr>
              <w:spacing w:before="40" w:after="40"/>
              <w:jc w:val="center"/>
              <w:rPr>
                <w:sz w:val="18"/>
              </w:rPr>
            </w:pPr>
          </w:p>
          <w:p w:rsidR="0018410A" w:rsidRDefault="0018410A">
            <w:pPr>
              <w:spacing w:before="40" w:after="40"/>
              <w:jc w:val="center"/>
              <w:rPr>
                <w:sz w:val="18"/>
              </w:rPr>
            </w:pPr>
            <w:r>
              <w:rPr>
                <w:sz w:val="18"/>
              </w:rPr>
              <w:t>3 units</w:t>
            </w:r>
          </w:p>
          <w:p w:rsidR="001B3DE7" w:rsidRDefault="001B3DE7">
            <w:pPr>
              <w:spacing w:before="40" w:after="40"/>
              <w:jc w:val="center"/>
              <w:rPr>
                <w:sz w:val="18"/>
              </w:rPr>
            </w:pPr>
          </w:p>
        </w:tc>
        <w:tc>
          <w:tcPr>
            <w:tcW w:w="1098" w:type="dxa"/>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3222" w:type="dxa"/>
            <w:tcBorders>
              <w:bottom w:val="single" w:sz="4" w:space="0" w:color="auto"/>
              <w:right w:val="single" w:sz="6" w:space="0" w:color="auto"/>
            </w:tcBorders>
          </w:tcPr>
          <w:p w:rsidR="001B3DE7" w:rsidRDefault="0018410A">
            <w:pPr>
              <w:spacing w:before="40" w:after="40"/>
              <w:rPr>
                <w:sz w:val="18"/>
                <w:szCs w:val="18"/>
              </w:rPr>
            </w:pPr>
            <w:r>
              <w:rPr>
                <w:sz w:val="18"/>
                <w:szCs w:val="18"/>
              </w:rPr>
              <w:t>Naturally-occurring organic materials</w:t>
            </w:r>
          </w:p>
          <w:p w:rsidR="0018410A" w:rsidRDefault="0018410A">
            <w:pPr>
              <w:spacing w:before="40" w:after="40"/>
              <w:rPr>
                <w:sz w:val="18"/>
                <w:szCs w:val="18"/>
              </w:rPr>
            </w:pPr>
          </w:p>
          <w:p w:rsidR="0018410A" w:rsidRDefault="0018410A" w:rsidP="0018410A">
            <w:pPr>
              <w:spacing w:before="40" w:after="40"/>
              <w:rPr>
                <w:sz w:val="18"/>
                <w:szCs w:val="18"/>
              </w:rPr>
            </w:pPr>
            <w:r>
              <w:rPr>
                <w:sz w:val="18"/>
                <w:szCs w:val="18"/>
              </w:rPr>
              <w:t>Naturally-occurring organic materials</w:t>
            </w:r>
          </w:p>
          <w:p w:rsidR="001B3DE7" w:rsidRPr="00F02FD5" w:rsidRDefault="001B3DE7">
            <w:pPr>
              <w:spacing w:before="40" w:after="40"/>
              <w:rPr>
                <w:sz w:val="18"/>
                <w:szCs w:val="18"/>
              </w:rPr>
            </w:pPr>
          </w:p>
        </w:tc>
      </w:tr>
      <w:tr w:rsidR="00001E54">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001E54">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001E54" w:rsidRDefault="00001E54">
            <w:pPr>
              <w:pStyle w:val="Heading8"/>
              <w:spacing w:line="240" w:lineRule="auto"/>
              <w:rPr>
                <w:rFonts w:ascii="Times New Roman" w:hAnsi="Times New Roman"/>
              </w:rPr>
            </w:pPr>
            <w:r>
              <w:rPr>
                <w:rFonts w:ascii="Times New Roman" w:hAnsi="Times New Roman"/>
              </w:rPr>
              <w:t>Chemical or Constituent</w:t>
            </w:r>
          </w:p>
          <w:p w:rsidR="00001E54" w:rsidRDefault="00001E54">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Health Effects Language</w:t>
            </w:r>
          </w:p>
        </w:tc>
      </w:tr>
      <w:tr w:rsidR="00001E54">
        <w:trPr>
          <w:cantSplit/>
          <w:trHeight w:val="440"/>
          <w:jc w:val="center"/>
        </w:trPr>
        <w:tc>
          <w:tcPr>
            <w:tcW w:w="2448" w:type="dxa"/>
            <w:tcBorders>
              <w:top w:val="double" w:sz="4" w:space="0" w:color="auto"/>
              <w:left w:val="single" w:sz="6" w:space="0" w:color="auto"/>
              <w:right w:val="single" w:sz="6" w:space="0" w:color="auto"/>
            </w:tcBorders>
          </w:tcPr>
          <w:p w:rsidR="00001E54" w:rsidRDefault="00001E54" w:rsidP="001B3DE7">
            <w:pPr>
              <w:rPr>
                <w:sz w:val="18"/>
              </w:rPr>
            </w:pPr>
            <w:r>
              <w:rPr>
                <w:sz w:val="18"/>
              </w:rPr>
              <w:t>Boron (pp</w:t>
            </w:r>
            <w:r w:rsidR="001B3DE7">
              <w:rPr>
                <w:sz w:val="18"/>
              </w:rPr>
              <w:t>b</w:t>
            </w:r>
            <w:r>
              <w:rPr>
                <w:sz w:val="18"/>
              </w:rPr>
              <w:t>)</w:t>
            </w:r>
          </w:p>
        </w:tc>
        <w:tc>
          <w:tcPr>
            <w:tcW w:w="1260" w:type="dxa"/>
            <w:gridSpan w:val="2"/>
            <w:tcBorders>
              <w:top w:val="double" w:sz="4" w:space="0" w:color="auto"/>
              <w:left w:val="single" w:sz="6" w:space="0" w:color="auto"/>
              <w:right w:val="single" w:sz="6" w:space="0" w:color="auto"/>
            </w:tcBorders>
          </w:tcPr>
          <w:p w:rsidR="00001E54" w:rsidRDefault="00DE687A" w:rsidP="00352622">
            <w:pPr>
              <w:jc w:val="center"/>
              <w:rPr>
                <w:sz w:val="18"/>
              </w:rPr>
            </w:pPr>
            <w:r>
              <w:rPr>
                <w:sz w:val="18"/>
              </w:rPr>
              <w:t>09/1</w:t>
            </w:r>
            <w:r w:rsidR="00352622">
              <w:rPr>
                <w:sz w:val="18"/>
              </w:rPr>
              <w:t>4</w:t>
            </w:r>
          </w:p>
        </w:tc>
        <w:tc>
          <w:tcPr>
            <w:tcW w:w="1260" w:type="dxa"/>
            <w:gridSpan w:val="2"/>
            <w:tcBorders>
              <w:top w:val="double" w:sz="4" w:space="0" w:color="auto"/>
              <w:left w:val="single" w:sz="6" w:space="0" w:color="auto"/>
              <w:right w:val="single" w:sz="6" w:space="0" w:color="auto"/>
            </w:tcBorders>
          </w:tcPr>
          <w:p w:rsidR="00001E54" w:rsidRDefault="00352622" w:rsidP="001B486B">
            <w:pPr>
              <w:jc w:val="center"/>
              <w:rPr>
                <w:sz w:val="18"/>
              </w:rPr>
            </w:pPr>
            <w:r>
              <w:rPr>
                <w:sz w:val="18"/>
              </w:rPr>
              <w:t>540 ppb</w:t>
            </w:r>
          </w:p>
        </w:tc>
        <w:tc>
          <w:tcPr>
            <w:tcW w:w="1620" w:type="dxa"/>
            <w:gridSpan w:val="2"/>
            <w:tcBorders>
              <w:top w:val="double" w:sz="4" w:space="0" w:color="auto"/>
              <w:left w:val="single" w:sz="6" w:space="0" w:color="auto"/>
              <w:bottom w:val="single" w:sz="6" w:space="0" w:color="auto"/>
              <w:right w:val="single" w:sz="6" w:space="0" w:color="auto"/>
            </w:tcBorders>
          </w:tcPr>
          <w:p w:rsidR="00001E54" w:rsidRDefault="00CE34FF" w:rsidP="001B486B">
            <w:pPr>
              <w:jc w:val="center"/>
              <w:rPr>
                <w:sz w:val="18"/>
              </w:rPr>
            </w:pPr>
            <w:r>
              <w:rPr>
                <w:sz w:val="18"/>
              </w:rPr>
              <w:t xml:space="preserve">1000 </w:t>
            </w:r>
            <w:r w:rsidR="00352622">
              <w:rPr>
                <w:sz w:val="18"/>
              </w:rPr>
              <w:t>pp</w:t>
            </w:r>
            <w:r>
              <w:rPr>
                <w:sz w:val="18"/>
              </w:rPr>
              <w:t>b</w:t>
            </w:r>
          </w:p>
          <w:p w:rsidR="00001E54" w:rsidRDefault="00001E54" w:rsidP="001B486B">
            <w:pPr>
              <w:jc w:val="center"/>
              <w:rPr>
                <w:sz w:val="18"/>
              </w:rPr>
            </w:pPr>
          </w:p>
        </w:tc>
        <w:tc>
          <w:tcPr>
            <w:tcW w:w="4356" w:type="dxa"/>
            <w:gridSpan w:val="3"/>
            <w:tcBorders>
              <w:top w:val="double" w:sz="4" w:space="0" w:color="auto"/>
              <w:left w:val="single" w:sz="6" w:space="0" w:color="auto"/>
              <w:bottom w:val="single" w:sz="6" w:space="0" w:color="auto"/>
              <w:right w:val="single" w:sz="6" w:space="0" w:color="auto"/>
            </w:tcBorders>
          </w:tcPr>
          <w:p w:rsidR="00001E54" w:rsidRPr="00EB1F47" w:rsidRDefault="00352622">
            <w:pPr>
              <w:rPr>
                <w:sz w:val="17"/>
                <w:szCs w:val="17"/>
              </w:rPr>
            </w:pPr>
            <w:r>
              <w:rPr>
                <w:sz w:val="17"/>
                <w:szCs w:val="17"/>
              </w:rPr>
              <w:t>Some who drink water containing boron in excess of the notification level over many years may experience reproductive effects based on studies of dogs.</w:t>
            </w:r>
          </w:p>
        </w:tc>
      </w:tr>
      <w:tr w:rsidR="00001E54">
        <w:trPr>
          <w:cantSplit/>
          <w:trHeight w:val="440"/>
          <w:jc w:val="center"/>
        </w:trPr>
        <w:tc>
          <w:tcPr>
            <w:tcW w:w="2448" w:type="dxa"/>
            <w:tcBorders>
              <w:left w:val="single" w:sz="6" w:space="0" w:color="auto"/>
              <w:right w:val="single" w:sz="6" w:space="0" w:color="auto"/>
            </w:tcBorders>
          </w:tcPr>
          <w:p w:rsidR="00001E54" w:rsidRDefault="00001E54">
            <w:pPr>
              <w:rPr>
                <w:sz w:val="18"/>
              </w:rPr>
            </w:pPr>
          </w:p>
        </w:tc>
        <w:tc>
          <w:tcPr>
            <w:tcW w:w="1260" w:type="dxa"/>
            <w:gridSpan w:val="2"/>
            <w:tcBorders>
              <w:left w:val="single" w:sz="6" w:space="0" w:color="auto"/>
              <w:right w:val="single" w:sz="6" w:space="0" w:color="auto"/>
            </w:tcBorders>
          </w:tcPr>
          <w:p w:rsidR="00001E54" w:rsidRDefault="00001E54" w:rsidP="001B486B">
            <w:pPr>
              <w:jc w:val="center"/>
              <w:rPr>
                <w:sz w:val="18"/>
              </w:rPr>
            </w:pPr>
          </w:p>
        </w:tc>
        <w:tc>
          <w:tcPr>
            <w:tcW w:w="1260" w:type="dxa"/>
            <w:gridSpan w:val="2"/>
            <w:tcBorders>
              <w:left w:val="single" w:sz="6" w:space="0" w:color="auto"/>
              <w:right w:val="single" w:sz="6" w:space="0" w:color="auto"/>
            </w:tcBorders>
          </w:tcPr>
          <w:p w:rsidR="00001E54" w:rsidRPr="00977E66" w:rsidRDefault="00001E54" w:rsidP="001B486B">
            <w:pPr>
              <w:jc w:val="center"/>
              <w:rPr>
                <w:sz w:val="18"/>
              </w:rPr>
            </w:pPr>
          </w:p>
        </w:tc>
        <w:tc>
          <w:tcPr>
            <w:tcW w:w="1620" w:type="dxa"/>
            <w:gridSpan w:val="2"/>
            <w:tcBorders>
              <w:top w:val="single" w:sz="6" w:space="0" w:color="auto"/>
              <w:left w:val="single" w:sz="6" w:space="0" w:color="auto"/>
              <w:bottom w:val="single" w:sz="6" w:space="0" w:color="auto"/>
              <w:right w:val="single" w:sz="6" w:space="0" w:color="auto"/>
            </w:tcBorders>
          </w:tcPr>
          <w:p w:rsidR="00001E54" w:rsidRDefault="00001E54" w:rsidP="001B486B">
            <w:pPr>
              <w:jc w:val="center"/>
              <w:rPr>
                <w:sz w:val="18"/>
              </w:rPr>
            </w:pPr>
          </w:p>
        </w:tc>
        <w:tc>
          <w:tcPr>
            <w:tcW w:w="4356" w:type="dxa"/>
            <w:gridSpan w:val="3"/>
            <w:tcBorders>
              <w:top w:val="single" w:sz="6"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001E54" w:rsidRDefault="00001E54">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001E54" w:rsidRDefault="00001E54">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412B8B" w:rsidRDefault="00412B8B">
      <w:pPr>
        <w:ind w:left="-90"/>
        <w:rPr>
          <w:i/>
          <w:sz w:val="18"/>
        </w:rPr>
      </w:pPr>
    </w:p>
    <w:p w:rsidR="00412B8B" w:rsidRDefault="00412B8B" w:rsidP="00412B8B">
      <w:pPr>
        <w:pStyle w:val="ListParagraph"/>
        <w:numPr>
          <w:ilvl w:val="0"/>
          <w:numId w:val="1"/>
        </w:numPr>
        <w:rPr>
          <w:sz w:val="22"/>
        </w:rPr>
      </w:pPr>
      <w:r>
        <w:rPr>
          <w:sz w:val="22"/>
        </w:rPr>
        <w:t>*</w:t>
      </w:r>
      <w:r>
        <w:rPr>
          <w:sz w:val="22"/>
        </w:rPr>
        <w:t>T</w:t>
      </w:r>
      <w:r>
        <w:rPr>
          <w:sz w:val="22"/>
        </w:rPr>
        <w:t>URBIDITY</w:t>
      </w:r>
      <w:r>
        <w:rPr>
          <w:sz w:val="22"/>
        </w:rPr>
        <w:t xml:space="preserve"> has no health effects.  However, high levels of turbidity can interfere with disinfection and provide a medium for microbial growth.  Turbidity may indicate the presence of disease-causing organisms.  These organisms include bacteria, viruses, and parasites that can cause symptoms as nausea, cramps, diarrhea, and associated headaches.</w:t>
      </w:r>
    </w:p>
    <w:p w:rsidR="00412B8B" w:rsidRDefault="00412B8B">
      <w:pPr>
        <w:ind w:left="-90"/>
        <w:rPr>
          <w:i/>
          <w:sz w:val="18"/>
        </w:rPr>
      </w:pP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CA61C9"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CA61C9" w:rsidRDefault="00CA61C9" w:rsidP="001E2BB5">
      <w:r>
        <w:br w:type="page"/>
      </w:r>
    </w:p>
    <w:p w:rsidR="00CA61C9" w:rsidRPr="00412B8B" w:rsidRDefault="00CA61C9" w:rsidP="00412B8B">
      <w:pPr>
        <w:pStyle w:val="ListParagraph"/>
        <w:numPr>
          <w:ilvl w:val="0"/>
          <w:numId w:val="1"/>
        </w:numPr>
        <w:rPr>
          <w:sz w:val="22"/>
        </w:rPr>
      </w:pPr>
      <w:bookmarkStart w:id="0" w:name="_Toc402950659"/>
      <w:bookmarkStart w:id="1" w:name="_GoBack"/>
      <w:bookmarkEnd w:id="1"/>
      <w:r>
        <w:lastRenderedPageBreak/>
        <w:t>Appendix F:  Source Water Protection and Water Conservation Tips for Consumers</w:t>
      </w:r>
      <w:bookmarkEnd w:id="0"/>
    </w:p>
    <w:p w:rsidR="00CA61C9" w:rsidRDefault="00CA61C9" w:rsidP="00CA61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spacing w:line="276" w:lineRule="auto"/>
              <w:jc w:val="center"/>
              <w:rPr>
                <w:b/>
                <w:sz w:val="24"/>
                <w:szCs w:val="24"/>
              </w:rPr>
            </w:pPr>
            <w:r>
              <w:rPr>
                <w:b/>
                <w:szCs w:val="24"/>
              </w:rPr>
              <w:t xml:space="preserve">Source Water Protection Tips for Consumers </w:t>
            </w:r>
          </w:p>
        </w:tc>
      </w:tr>
      <w:tr w:rsidR="00CA61C9" w:rsidTr="00CA61C9">
        <w:trPr>
          <w:trHeight w:val="6128"/>
        </w:trPr>
        <w:tc>
          <w:tcPr>
            <w:tcW w:w="9360" w:type="dxa"/>
            <w:tcBorders>
              <w:top w:val="single" w:sz="4" w:space="0" w:color="auto"/>
              <w:left w:val="single" w:sz="4" w:space="0" w:color="auto"/>
              <w:bottom w:val="single" w:sz="4" w:space="0" w:color="auto"/>
              <w:right w:val="single" w:sz="4" w:space="0" w:color="auto"/>
            </w:tcBorders>
          </w:tcPr>
          <w:p w:rsidR="00CA61C9" w:rsidRDefault="00CA61C9">
            <w:pPr>
              <w:spacing w:line="276" w:lineRule="auto"/>
              <w:rPr>
                <w:sz w:val="24"/>
                <w:szCs w:val="24"/>
              </w:rPr>
            </w:pPr>
            <w:r>
              <w:rPr>
                <w:szCs w:val="24"/>
              </w:rPr>
              <w:t>Protection of drinking water is everyone’s responsibility.  You can help protect your community’s drinking water source in several ways:</w:t>
            </w:r>
          </w:p>
          <w:p w:rsidR="00CA61C9" w:rsidRDefault="00CA61C9" w:rsidP="00CA61C9">
            <w:pPr>
              <w:numPr>
                <w:ilvl w:val="0"/>
                <w:numId w:val="2"/>
              </w:numPr>
              <w:spacing w:after="240" w:line="276" w:lineRule="auto"/>
              <w:jc w:val="both"/>
              <w:rPr>
                <w:szCs w:val="24"/>
              </w:rPr>
            </w:pPr>
            <w:r>
              <w:rPr>
                <w:szCs w:val="24"/>
              </w:rPr>
              <w:t>Eliminate excess use of law</w:t>
            </w:r>
            <w:r w:rsidRPr="00CE139C">
              <w:rPr>
                <w:szCs w:val="24"/>
              </w:rPr>
              <w:t>n</w:t>
            </w:r>
            <w:r>
              <w:rPr>
                <w:szCs w:val="24"/>
              </w:rPr>
              <w:t xml:space="preserve"> and garden fertilizers and pesticides – they contain hazardous chemicals that can reach your drinking water source.</w:t>
            </w:r>
          </w:p>
          <w:p w:rsidR="00CA61C9" w:rsidRDefault="00CA61C9" w:rsidP="00CA61C9">
            <w:pPr>
              <w:numPr>
                <w:ilvl w:val="0"/>
                <w:numId w:val="2"/>
              </w:numPr>
              <w:spacing w:after="240" w:line="276" w:lineRule="auto"/>
              <w:jc w:val="both"/>
              <w:rPr>
                <w:szCs w:val="24"/>
              </w:rPr>
            </w:pPr>
            <w:r>
              <w:rPr>
                <w:szCs w:val="24"/>
              </w:rPr>
              <w:t>Pick up after your pets.</w:t>
            </w:r>
          </w:p>
          <w:p w:rsidR="00CA61C9" w:rsidRDefault="00CA61C9" w:rsidP="00CA61C9">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CA61C9" w:rsidRDefault="00CA61C9" w:rsidP="00CA61C9">
            <w:pPr>
              <w:numPr>
                <w:ilvl w:val="0"/>
                <w:numId w:val="2"/>
              </w:numPr>
              <w:spacing w:after="240" w:line="276" w:lineRule="auto"/>
              <w:jc w:val="both"/>
              <w:rPr>
                <w:szCs w:val="24"/>
              </w:rPr>
            </w:pPr>
            <w:r>
              <w:rPr>
                <w:szCs w:val="24"/>
              </w:rPr>
              <w:t>Dispose of chemicals properly; take used motor oil to a recycling center.</w:t>
            </w:r>
          </w:p>
          <w:p w:rsidR="00CA61C9" w:rsidRDefault="00CA61C9" w:rsidP="00CA61C9">
            <w:pPr>
              <w:numPr>
                <w:ilvl w:val="0"/>
                <w:numId w:val="2"/>
              </w:numPr>
              <w:spacing w:line="276" w:lineRule="auto"/>
              <w:jc w:val="both"/>
              <w:rPr>
                <w:sz w:val="24"/>
                <w:szCs w:val="24"/>
              </w:rPr>
            </w:pP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jc w:val="center"/>
              <w:rPr>
                <w:b/>
                <w:sz w:val="24"/>
                <w:szCs w:val="24"/>
              </w:rPr>
            </w:pPr>
            <w:r>
              <w:rPr>
                <w:b/>
                <w:szCs w:val="24"/>
              </w:rPr>
              <w:lastRenderedPageBreak/>
              <w:t xml:space="preserve">Water Conservation Tips for Consumers </w:t>
            </w: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CA61C9" w:rsidRDefault="00CA61C9" w:rsidP="00CA61C9">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CA61C9" w:rsidRDefault="00CA61C9" w:rsidP="00CA61C9">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CA61C9" w:rsidRDefault="00CA61C9" w:rsidP="00CA61C9">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CA61C9" w:rsidRDefault="00CA61C9" w:rsidP="00CA61C9">
            <w:pPr>
              <w:keepNext/>
              <w:keepLines/>
              <w:numPr>
                <w:ilvl w:val="0"/>
                <w:numId w:val="3"/>
              </w:numPr>
              <w:spacing w:after="240" w:line="276" w:lineRule="auto"/>
              <w:jc w:val="both"/>
              <w:rPr>
                <w:szCs w:val="24"/>
              </w:rPr>
            </w:pPr>
            <w:r>
              <w:rPr>
                <w:szCs w:val="24"/>
              </w:rPr>
              <w:t>Water plants only when necessary.</w:t>
            </w:r>
          </w:p>
          <w:p w:rsidR="00CA61C9" w:rsidRDefault="00CA61C9" w:rsidP="00CA61C9">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CA61C9" w:rsidRDefault="00CA61C9" w:rsidP="00CA61C9">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CA61C9" w:rsidRDefault="00CA61C9" w:rsidP="00CA61C9">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CA61C9" w:rsidRDefault="00CA61C9" w:rsidP="00CA61C9">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Default="00D9211C">
      <w:pPr>
        <w:pStyle w:val="BodyText"/>
        <w:spacing w:before="0" w:after="240"/>
        <w:rPr>
          <w:rFonts w:ascii="Times New Roman" w:hAnsi="Times New Roman"/>
        </w:rPr>
      </w:pPr>
    </w:p>
    <w:p w:rsidR="002D3ADE" w:rsidRDefault="002D3ADE">
      <w:pPr>
        <w:pStyle w:val="BodyText"/>
        <w:spacing w:before="0" w:after="240"/>
        <w:rPr>
          <w:rFonts w:ascii="Times New Roman" w:hAnsi="Times New Roman"/>
        </w:rPr>
      </w:pPr>
    </w:p>
    <w:p w:rsidR="00D9211C" w:rsidRDefault="00D9211C">
      <w:pPr>
        <w:pStyle w:val="BodyText"/>
        <w:spacing w:before="240" w:after="240"/>
        <w:jc w:val="center"/>
        <w:rPr>
          <w:rFonts w:ascii="Times New Roman" w:hAnsi="Times New Roman"/>
          <w:b/>
          <w:sz w:val="26"/>
        </w:rPr>
      </w:pPr>
    </w:p>
    <w:p w:rsidR="00D9211C" w:rsidRDefault="00D9211C">
      <w:pPr>
        <w:pStyle w:val="BodyText"/>
        <w:spacing w:before="0"/>
        <w:jc w:val="left"/>
        <w:rPr>
          <w:rFonts w:ascii="Comic Sans MS" w:hAnsi="Comic Sans MS"/>
          <w:sz w:val="4"/>
          <w:u w:val="single"/>
        </w:rPr>
      </w:pPr>
    </w:p>
    <w:sectPr w:rsidR="00D9211C" w:rsidSect="00C80164">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A7" w:rsidRDefault="005A45A7">
      <w:r>
        <w:separator/>
      </w:r>
    </w:p>
  </w:endnote>
  <w:endnote w:type="continuationSeparator" w:id="0">
    <w:p w:rsidR="005A45A7" w:rsidRDefault="005A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A7" w:rsidRDefault="005A45A7">
      <w:r>
        <w:separator/>
      </w:r>
    </w:p>
  </w:footnote>
  <w:footnote w:type="continuationSeparator" w:id="0">
    <w:p w:rsidR="005A45A7" w:rsidRDefault="005A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0164">
      <w:rPr>
        <w:rStyle w:val="PageNumber"/>
        <w:i/>
        <w:iCs/>
        <w:u w:val="single"/>
      </w:rPr>
      <w:fldChar w:fldCharType="begin"/>
    </w:r>
    <w:r>
      <w:rPr>
        <w:rStyle w:val="PageNumber"/>
        <w:i/>
        <w:iCs/>
        <w:u w:val="single"/>
      </w:rPr>
      <w:instrText xml:space="preserve"> PAGE </w:instrText>
    </w:r>
    <w:r w:rsidR="00C80164">
      <w:rPr>
        <w:rStyle w:val="PageNumber"/>
        <w:i/>
        <w:iCs/>
        <w:u w:val="single"/>
      </w:rPr>
      <w:fldChar w:fldCharType="separate"/>
    </w:r>
    <w:r w:rsidR="00412B8B">
      <w:rPr>
        <w:rStyle w:val="PageNumber"/>
        <w:i/>
        <w:iCs/>
        <w:noProof/>
        <w:u w:val="single"/>
      </w:rPr>
      <w:t>2</w:t>
    </w:r>
    <w:r w:rsidR="00C80164">
      <w:rPr>
        <w:rStyle w:val="PageNumber"/>
        <w:i/>
        <w:iCs/>
        <w:u w:val="single"/>
      </w:rPr>
      <w:fldChar w:fldCharType="end"/>
    </w:r>
    <w:r>
      <w:rPr>
        <w:rStyle w:val="PageNumber"/>
        <w:i/>
        <w:iCs/>
        <w:u w:val="single"/>
      </w:rPr>
      <w:t xml:space="preserve"> of </w:t>
    </w:r>
    <w:r w:rsidR="00CA61C9">
      <w:rPr>
        <w:rStyle w:val="PageNumber"/>
        <w:i/>
        <w:iCs/>
        <w:u w:val="single"/>
      </w:rPr>
      <w:t>6</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1E54"/>
    <w:rsid w:val="0005392D"/>
    <w:rsid w:val="000861D0"/>
    <w:rsid w:val="0016188F"/>
    <w:rsid w:val="0018410A"/>
    <w:rsid w:val="001B3DE7"/>
    <w:rsid w:val="001B486B"/>
    <w:rsid w:val="001D0A57"/>
    <w:rsid w:val="001E2BB5"/>
    <w:rsid w:val="00203755"/>
    <w:rsid w:val="0020615B"/>
    <w:rsid w:val="00222076"/>
    <w:rsid w:val="00240C1E"/>
    <w:rsid w:val="002A1DA3"/>
    <w:rsid w:val="002A226E"/>
    <w:rsid w:val="002D3ADE"/>
    <w:rsid w:val="0031231C"/>
    <w:rsid w:val="00352622"/>
    <w:rsid w:val="003C3E00"/>
    <w:rsid w:val="00403BBC"/>
    <w:rsid w:val="00412B8B"/>
    <w:rsid w:val="0042214D"/>
    <w:rsid w:val="00495334"/>
    <w:rsid w:val="0049631E"/>
    <w:rsid w:val="00537B34"/>
    <w:rsid w:val="0055447B"/>
    <w:rsid w:val="005647E3"/>
    <w:rsid w:val="00565ADC"/>
    <w:rsid w:val="00573656"/>
    <w:rsid w:val="00576750"/>
    <w:rsid w:val="00576C4B"/>
    <w:rsid w:val="0059216D"/>
    <w:rsid w:val="005A45A7"/>
    <w:rsid w:val="00613C5C"/>
    <w:rsid w:val="00687C63"/>
    <w:rsid w:val="006A7E3E"/>
    <w:rsid w:val="006B4B5D"/>
    <w:rsid w:val="006D3EEA"/>
    <w:rsid w:val="007506A1"/>
    <w:rsid w:val="007741A3"/>
    <w:rsid w:val="007D0535"/>
    <w:rsid w:val="00814337"/>
    <w:rsid w:val="00826849"/>
    <w:rsid w:val="008C069E"/>
    <w:rsid w:val="00913C24"/>
    <w:rsid w:val="00977E66"/>
    <w:rsid w:val="009D67A4"/>
    <w:rsid w:val="009E5942"/>
    <w:rsid w:val="00A6288C"/>
    <w:rsid w:val="00A6385B"/>
    <w:rsid w:val="00A76612"/>
    <w:rsid w:val="00A826FF"/>
    <w:rsid w:val="00AC40A3"/>
    <w:rsid w:val="00AF03AA"/>
    <w:rsid w:val="00B4087B"/>
    <w:rsid w:val="00BA2E94"/>
    <w:rsid w:val="00BF0F0B"/>
    <w:rsid w:val="00C75886"/>
    <w:rsid w:val="00C80164"/>
    <w:rsid w:val="00CA17C7"/>
    <w:rsid w:val="00CA61C9"/>
    <w:rsid w:val="00CB2B95"/>
    <w:rsid w:val="00CE139C"/>
    <w:rsid w:val="00CE34FF"/>
    <w:rsid w:val="00D01065"/>
    <w:rsid w:val="00D9211C"/>
    <w:rsid w:val="00DC6E57"/>
    <w:rsid w:val="00DE687A"/>
    <w:rsid w:val="00E27EB5"/>
    <w:rsid w:val="00E61982"/>
    <w:rsid w:val="00E91F49"/>
    <w:rsid w:val="00E97962"/>
    <w:rsid w:val="00EB1F47"/>
    <w:rsid w:val="00EC7C6A"/>
    <w:rsid w:val="00EE5AD6"/>
    <w:rsid w:val="00F02FD5"/>
    <w:rsid w:val="00F06443"/>
    <w:rsid w:val="00F75FC4"/>
    <w:rsid w:val="00FA21D4"/>
    <w:rsid w:val="00FA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 w:type="paragraph" w:styleId="ListParagraph">
    <w:name w:val="List Paragraph"/>
    <w:basedOn w:val="Normal"/>
    <w:uiPriority w:val="34"/>
    <w:qFormat/>
    <w:rsid w:val="001E2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 w:type="paragraph" w:styleId="ListParagraph">
    <w:name w:val="List Paragraph"/>
    <w:basedOn w:val="Normal"/>
    <w:uiPriority w:val="34"/>
    <w:qFormat/>
    <w:rsid w:val="001E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cp:lastModifiedBy>
  <cp:revision>7</cp:revision>
  <cp:lastPrinted>2016-12-23T18:41:00Z</cp:lastPrinted>
  <dcterms:created xsi:type="dcterms:W3CDTF">2016-12-23T00:09:00Z</dcterms:created>
  <dcterms:modified xsi:type="dcterms:W3CDTF">2016-12-23T18:48:00Z</dcterms:modified>
</cp:coreProperties>
</file>