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327" w:rsidRPr="008F7660" w:rsidRDefault="006430B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 xml:space="preserve">2016 and </w:t>
      </w:r>
      <w:r w:rsidR="00BC6327" w:rsidRPr="008F7660">
        <w:rPr>
          <w:sz w:val="32"/>
          <w:u w:val="none"/>
        </w:rPr>
        <w:t>20</w:t>
      </w:r>
      <w:r w:rsidR="00B96EC8" w:rsidRPr="008F7660">
        <w:rPr>
          <w:sz w:val="32"/>
          <w:u w:val="none"/>
        </w:rPr>
        <w:t>1</w:t>
      </w:r>
      <w:r w:rsidR="008B01C6">
        <w:rPr>
          <w:sz w:val="32"/>
          <w:u w:val="none"/>
        </w:rPr>
        <w:t>7</w:t>
      </w:r>
      <w:r w:rsidR="00B606D3" w:rsidRPr="008F7660">
        <w:rPr>
          <w:sz w:val="32"/>
          <w:u w:val="none"/>
        </w:rPr>
        <w:t xml:space="preserve"> </w:t>
      </w:r>
      <w:r w:rsidR="00BC6327"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8F7660" w:rsidRDefault="00B343EE">
            <w:pPr>
              <w:pStyle w:val="BodyText3"/>
              <w:pBdr>
                <w:top w:val="none" w:sz="0" w:space="0" w:color="auto"/>
                <w:left w:val="none" w:sz="0" w:space="0" w:color="auto"/>
                <w:bottom w:val="none" w:sz="0" w:space="0" w:color="auto"/>
                <w:right w:val="none" w:sz="0" w:space="0" w:color="auto"/>
              </w:pBdr>
              <w:jc w:val="left"/>
              <w:rPr>
                <w:b/>
              </w:rPr>
            </w:pPr>
            <w:r w:rsidRPr="00B343EE">
              <w:rPr>
                <w:b/>
              </w:rPr>
              <w:t>Glenwood Mobile Estates</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B343EE">
            <w:pPr>
              <w:pStyle w:val="BodyText3"/>
              <w:pBdr>
                <w:top w:val="none" w:sz="0" w:space="0" w:color="auto"/>
                <w:left w:val="none" w:sz="0" w:space="0" w:color="auto"/>
                <w:bottom w:val="none" w:sz="0" w:space="0" w:color="auto"/>
                <w:right w:val="none" w:sz="0" w:space="0" w:color="auto"/>
              </w:pBdr>
              <w:jc w:val="left"/>
              <w:rPr>
                <w:sz w:val="22"/>
              </w:rPr>
            </w:pPr>
            <w:r>
              <w:rPr>
                <w:sz w:val="22"/>
              </w:rPr>
              <w:t>March 22, 2018</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 xml:space="preserve">egulations.  This report shows the results of our monitoring for the period of January </w:t>
      </w:r>
      <w:r w:rsidR="006430B7">
        <w:rPr>
          <w:i/>
          <w:sz w:val="22"/>
        </w:rPr>
        <w:t>1, 2016</w:t>
      </w:r>
      <w:r w:rsidRPr="008F7660">
        <w:rPr>
          <w:i/>
          <w:sz w:val="22"/>
        </w:rPr>
        <w:t xml:space="preserve"> - December 31, 20</w:t>
      </w:r>
      <w:r w:rsidR="00B96EC8" w:rsidRPr="008F7660">
        <w:rPr>
          <w:i/>
          <w:sz w:val="22"/>
        </w:rPr>
        <w:t>1</w:t>
      </w:r>
      <w:r w:rsidR="008B01C6">
        <w:rPr>
          <w:i/>
          <w:sz w:val="22"/>
        </w:rPr>
        <w:t>7</w:t>
      </w:r>
      <w:r w:rsidR="00D37E1F" w:rsidRPr="008F7660">
        <w:rPr>
          <w:i/>
          <w:sz w:val="22"/>
        </w:rPr>
        <w:t xml:space="preserve"> and may include earlier monitoring data</w:t>
      </w:r>
      <w:r w:rsidRPr="008F7660">
        <w:rPr>
          <w:i/>
          <w:sz w:val="22"/>
        </w:rPr>
        <w:t>.</w:t>
      </w:r>
    </w:p>
    <w:p w:rsidR="00BC6327" w:rsidRDefault="00BC6327" w:rsidP="003F5E00">
      <w:pPr>
        <w:pStyle w:val="BodyText3"/>
        <w:pBdr>
          <w:top w:val="none" w:sz="0" w:space="0" w:color="auto"/>
          <w:left w:val="none" w:sz="0" w:space="0" w:color="auto"/>
          <w:bottom w:val="none" w:sz="0" w:space="0" w:color="auto"/>
          <w:right w:val="none" w:sz="0" w:space="0" w:color="auto"/>
        </w:pBdr>
        <w:spacing w:after="120"/>
        <w:rPr>
          <w:b/>
          <w:sz w:val="22"/>
        </w:rPr>
      </w:pPr>
      <w:r w:rsidRPr="00975A98">
        <w:rPr>
          <w:b/>
          <w:sz w:val="22"/>
          <w:lang w:val="es-MX"/>
        </w:rPr>
        <w:t xml:space="preserve">Este informe contiene información muy importante sobre su agua potable.  </w:t>
      </w:r>
      <w:proofErr w:type="spellStart"/>
      <w:r w:rsidRPr="008F7660">
        <w:rPr>
          <w:b/>
          <w:sz w:val="22"/>
        </w:rPr>
        <w:t>Tradúzcalo</w:t>
      </w:r>
      <w:proofErr w:type="spellEnd"/>
      <w:r w:rsidRPr="001F3468">
        <w:rPr>
          <w:b/>
          <w:sz w:val="22"/>
        </w:rPr>
        <w:t xml:space="preserve"> ó </w:t>
      </w:r>
      <w:proofErr w:type="spellStart"/>
      <w:r w:rsidRPr="001F3468">
        <w:rPr>
          <w:b/>
          <w:sz w:val="22"/>
        </w:rPr>
        <w:t>hable</w:t>
      </w:r>
      <w:proofErr w:type="spellEnd"/>
      <w:r w:rsidRPr="001F3468">
        <w:rPr>
          <w:b/>
          <w:sz w:val="22"/>
        </w:rPr>
        <w:t xml:space="preserve"> con alguien que lo </w:t>
      </w:r>
      <w:proofErr w:type="spellStart"/>
      <w:r w:rsidRPr="001F3468">
        <w:rPr>
          <w:b/>
          <w:sz w:val="22"/>
        </w:rPr>
        <w:t>entienda</w:t>
      </w:r>
      <w:proofErr w:type="spellEnd"/>
      <w:r w:rsidRPr="001F3468">
        <w:rPr>
          <w:b/>
          <w:sz w:val="22"/>
        </w:rPr>
        <w:t xml:space="preserve"> </w:t>
      </w:r>
      <w:proofErr w:type="spellStart"/>
      <w:r w:rsidRPr="001F3468">
        <w:rPr>
          <w:b/>
          <w:sz w:val="22"/>
        </w:rPr>
        <w:t>bien</w:t>
      </w:r>
      <w:proofErr w:type="spellEnd"/>
      <w:r w:rsidRPr="001F3468">
        <w:rPr>
          <w:b/>
          <w:sz w:val="22"/>
        </w:rPr>
        <w:t>.</w:t>
      </w:r>
    </w:p>
    <w:tbl>
      <w:tblPr>
        <w:tblW w:w="0" w:type="auto"/>
        <w:tblInd w:w="108" w:type="dxa"/>
        <w:tblLayout w:type="fixed"/>
        <w:tblLook w:val="0000" w:firstRow="0" w:lastRow="0" w:firstColumn="0" w:lastColumn="0" w:noHBand="0" w:noVBand="0"/>
      </w:tblPr>
      <w:tblGrid>
        <w:gridCol w:w="2880"/>
        <w:gridCol w:w="1620"/>
        <w:gridCol w:w="2250"/>
        <w:gridCol w:w="360"/>
        <w:gridCol w:w="540"/>
        <w:gridCol w:w="3150"/>
      </w:tblGrid>
      <w:tr w:rsidR="00B343EE" w:rsidTr="00FB5B98">
        <w:tblPrEx>
          <w:tblCellMar>
            <w:top w:w="0" w:type="dxa"/>
            <w:bottom w:w="0" w:type="dxa"/>
          </w:tblCellMar>
        </w:tblPrEx>
        <w:trPr>
          <w:cantSplit/>
        </w:trPr>
        <w:tc>
          <w:tcPr>
            <w:tcW w:w="2880" w:type="dxa"/>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5"/>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Groundwater well(s).</w:t>
            </w:r>
          </w:p>
        </w:tc>
      </w:tr>
      <w:tr w:rsidR="00B343EE" w:rsidTr="00FB5B98">
        <w:tblPrEx>
          <w:tblCellMar>
            <w:top w:w="0" w:type="dxa"/>
            <w:bottom w:w="0" w:type="dxa"/>
          </w:tblCellMar>
        </w:tblPrEx>
        <w:trPr>
          <w:cantSplit/>
        </w:trPr>
        <w:tc>
          <w:tcPr>
            <w:tcW w:w="2880" w:type="dxa"/>
            <w:tcBorders>
              <w:top w:val="single" w:sz="4" w:space="0" w:color="auto"/>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5"/>
            <w:tcBorders>
              <w:top w:val="single" w:sz="4" w:space="0" w:color="auto"/>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Well 02 N and Well 03 SW are located within the mobile home park.</w:t>
            </w:r>
          </w:p>
        </w:tc>
      </w:tr>
      <w:tr w:rsidR="00B343EE" w:rsidTr="00FB5B98">
        <w:tblPrEx>
          <w:tblCellMar>
            <w:top w:w="0" w:type="dxa"/>
            <w:bottom w:w="0" w:type="dxa"/>
          </w:tblCellMar>
        </w:tblPrEx>
        <w:tc>
          <w:tcPr>
            <w:tcW w:w="4500" w:type="dxa"/>
            <w:gridSpan w:val="2"/>
            <w:tcBorders>
              <w:top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4"/>
            <w:tcBorders>
              <w:top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The source water assessments were completed in 2002 and 2006.</w:t>
            </w:r>
          </w:p>
        </w:tc>
      </w:tr>
      <w:tr w:rsidR="00B343EE" w:rsidTr="00FB5B98">
        <w:tblPrEx>
          <w:tblCellMar>
            <w:top w:w="0" w:type="dxa"/>
            <w:bottom w:w="0" w:type="dxa"/>
          </w:tblCellMar>
        </w:tblPrEx>
        <w:tc>
          <w:tcPr>
            <w:tcW w:w="10800" w:type="dxa"/>
            <w:gridSpan w:val="6"/>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The water sources are considered most vulnerable to the following activities not associated with any detected contaminants: sewer collection systems, active gas station, and a historic gas station/auto repair shop.  The historic gas station site has a known contaminant plume of gasoline associated with the underground fuel tanks.  The historic gas station buildings and tanks have been removed and remediation is ongoing.  There have been no confirmed detections of gasoline constituents in the Glenwood Mobile Estates water wells.  The complete source water assessments are available for review at the Inyo County Environmental Health Services, 207 W. South Street, Bishop, or call (760) 873-7865.</w:t>
            </w:r>
          </w:p>
        </w:tc>
      </w:tr>
      <w:tr w:rsidR="00B343EE" w:rsidTr="00FB5B98">
        <w:tblPrEx>
          <w:tblCellMar>
            <w:top w:w="0" w:type="dxa"/>
            <w:bottom w:w="0" w:type="dxa"/>
          </w:tblCellMar>
        </w:tblPrEx>
        <w:tc>
          <w:tcPr>
            <w:tcW w:w="7110" w:type="dxa"/>
            <w:gridSpan w:val="4"/>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Not applicable.</w:t>
            </w:r>
          </w:p>
        </w:tc>
      </w:tr>
      <w:tr w:rsidR="00B343EE" w:rsidTr="00FB5B98">
        <w:tblPrEx>
          <w:tblCellMar>
            <w:top w:w="0" w:type="dxa"/>
            <w:bottom w:w="0" w:type="dxa"/>
          </w:tblCellMar>
        </w:tblPrEx>
        <w:trPr>
          <w:cantSplit/>
        </w:trPr>
        <w:tc>
          <w:tcPr>
            <w:tcW w:w="2880" w:type="dxa"/>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2"/>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Niki Lowden, Manager</w:t>
            </w:r>
          </w:p>
        </w:tc>
        <w:tc>
          <w:tcPr>
            <w:tcW w:w="900" w:type="dxa"/>
            <w:gridSpan w:val="2"/>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B343EE" w:rsidRDefault="00B343EE" w:rsidP="00FB5B98">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(760) 873</w:t>
            </w:r>
            <w:r>
              <w:rPr>
                <w:sz w:val="22"/>
              </w:rPr>
              <w:t>-5452</w:t>
            </w:r>
          </w:p>
        </w:tc>
      </w:tr>
    </w:tbl>
    <w:p w:rsidR="00B343EE" w:rsidRPr="001F3468" w:rsidRDefault="00B343EE" w:rsidP="003F5E00">
      <w:pPr>
        <w:pStyle w:val="BodyText3"/>
        <w:pBdr>
          <w:top w:val="none" w:sz="0" w:space="0" w:color="auto"/>
          <w:left w:val="none" w:sz="0" w:space="0" w:color="auto"/>
          <w:bottom w:val="none" w:sz="0" w:space="0" w:color="auto"/>
          <w:right w:val="none" w:sz="0" w:space="0" w:color="auto"/>
        </w:pBdr>
        <w:spacing w:after="120"/>
        <w:rPr>
          <w:b/>
          <w:sz w:val="2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rsidTr="00B343EE">
        <w:tc>
          <w:tcPr>
            <w:tcW w:w="10800" w:type="dxa"/>
            <w:gridSpan w:val="2"/>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B343EE">
        <w:tc>
          <w:tcPr>
            <w:tcW w:w="5130" w:type="dxa"/>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t>Maximum Contaminant Level (MCL)</w:t>
            </w:r>
            <w:r w:rsidRPr="00A44246">
              <w:rPr>
                <w:sz w:val="22"/>
              </w:rPr>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A44246" w:rsidRDefault="00BC6327" w:rsidP="00AB01B0">
            <w:pPr>
              <w:tabs>
                <w:tab w:val="left" w:pos="1440"/>
              </w:tabs>
              <w:spacing w:before="80" w:after="60"/>
              <w:jc w:val="both"/>
              <w:rPr>
                <w:sz w:val="22"/>
              </w:rPr>
            </w:pPr>
            <w:r w:rsidRPr="00A44246">
              <w:rPr>
                <w:b/>
                <w:sz w:val="22"/>
              </w:rPr>
              <w:t>Maximum Contaminant Level Goal (MCLG)</w:t>
            </w:r>
            <w:r w:rsidRPr="00A44246">
              <w:rPr>
                <w:sz w:val="22"/>
              </w:rPr>
              <w:t>: The level of a contaminant in drinking water below which there is no known or expected risk to health.  MCLGs are set by the U.S. Environmental Protection Agency (U</w:t>
            </w:r>
            <w:r w:rsidR="00EE7E33">
              <w:rPr>
                <w:sz w:val="22"/>
              </w:rPr>
              <w:t>.</w:t>
            </w:r>
            <w:r w:rsidRPr="00A44246">
              <w:rPr>
                <w:sz w:val="22"/>
              </w:rPr>
              <w:t>S</w:t>
            </w:r>
            <w:r w:rsidR="00EE7E33">
              <w:rPr>
                <w:sz w:val="22"/>
              </w:rPr>
              <w:t xml:space="preserve">. </w:t>
            </w:r>
            <w:r w:rsidRPr="00A44246">
              <w:rPr>
                <w:sz w:val="22"/>
              </w:rPr>
              <w:t>EPA).</w:t>
            </w:r>
          </w:p>
          <w:p w:rsidR="00BC6327" w:rsidRPr="00A44246" w:rsidRDefault="00BC6327" w:rsidP="00AB01B0">
            <w:pPr>
              <w:tabs>
                <w:tab w:val="left" w:pos="1440"/>
              </w:tabs>
              <w:spacing w:before="80" w:after="60"/>
              <w:jc w:val="both"/>
              <w:rPr>
                <w:sz w:val="22"/>
              </w:rPr>
            </w:pPr>
            <w:r w:rsidRPr="00A44246">
              <w:rPr>
                <w:b/>
                <w:sz w:val="22"/>
              </w:rPr>
              <w:t>Public Health Goal (PHG)</w:t>
            </w:r>
            <w:r w:rsidRPr="00A44246">
              <w:rPr>
                <w:sz w:val="22"/>
              </w:rPr>
              <w:t>: The level of a contaminant in drinking water below which there is no known or expected risk to health.  PHGs are set by the California Environmental Protection Agency.</w:t>
            </w:r>
          </w:p>
          <w:p w:rsidR="00BC6327" w:rsidRPr="00A44246" w:rsidRDefault="00BC6327" w:rsidP="00AB01B0">
            <w:pPr>
              <w:tabs>
                <w:tab w:val="left" w:pos="1440"/>
              </w:tabs>
              <w:spacing w:before="80" w:after="60"/>
              <w:jc w:val="both"/>
              <w:rPr>
                <w:sz w:val="22"/>
              </w:rPr>
            </w:pPr>
            <w:r w:rsidRPr="00A44246">
              <w:rPr>
                <w:b/>
                <w:bCs/>
                <w:sz w:val="22"/>
              </w:rPr>
              <w:t>Maximum Residual Disinfectant Level (MRDL)</w:t>
            </w:r>
            <w:r w:rsidRPr="00A44246">
              <w:rPr>
                <w:bCs/>
                <w:sz w:val="22"/>
              </w:rPr>
              <w:t>:</w:t>
            </w:r>
            <w:r w:rsidRPr="00A44246">
              <w:rPr>
                <w:sz w:val="22"/>
              </w:rPr>
              <w:t xml:space="preserve">  The </w:t>
            </w:r>
            <w:r w:rsidR="00B56F52" w:rsidRPr="00A44246">
              <w:rPr>
                <w:sz w:val="22"/>
              </w:rPr>
              <w:t xml:space="preserve">highest </w:t>
            </w:r>
            <w:r w:rsidRPr="00A44246">
              <w:rPr>
                <w:sz w:val="22"/>
              </w:rPr>
              <w:t xml:space="preserve">level of a disinfectant </w:t>
            </w:r>
            <w:r w:rsidR="00B56F52" w:rsidRPr="00A44246">
              <w:rPr>
                <w:sz w:val="22"/>
              </w:rPr>
              <w:t>allowed in drinking water.  There is convincing evidence that addition of a disinfectant is necessary for control of microbial contaminants.</w:t>
            </w:r>
          </w:p>
          <w:p w:rsidR="00BC6327" w:rsidRPr="00A44246" w:rsidRDefault="00BC6327" w:rsidP="00AB01B0">
            <w:pPr>
              <w:tabs>
                <w:tab w:val="left" w:pos="1440"/>
              </w:tabs>
              <w:spacing w:before="60" w:after="60"/>
              <w:jc w:val="both"/>
              <w:rPr>
                <w:sz w:val="22"/>
              </w:rPr>
            </w:pPr>
            <w:r w:rsidRPr="00A44246">
              <w:rPr>
                <w:b/>
                <w:bCs/>
                <w:sz w:val="22"/>
              </w:rPr>
              <w:t>Maximum Residual Disinfectant Level Goal (MRDLG)</w:t>
            </w:r>
            <w:r w:rsidRPr="00A44246">
              <w:rPr>
                <w:bCs/>
                <w:sz w:val="22"/>
              </w:rPr>
              <w:t>:</w:t>
            </w:r>
            <w:r w:rsidRPr="00A44246">
              <w:rPr>
                <w:b/>
                <w:bCs/>
                <w:sz w:val="22"/>
              </w:rPr>
              <w:t xml:space="preserve"> </w:t>
            </w:r>
            <w:r w:rsidRPr="00A44246">
              <w:rPr>
                <w:sz w:val="22"/>
              </w:rPr>
              <w:t xml:space="preserve">The level of a </w:t>
            </w:r>
            <w:r w:rsidR="00B56F52" w:rsidRPr="00A44246">
              <w:rPr>
                <w:sz w:val="22"/>
              </w:rPr>
              <w:t xml:space="preserve">drinking water </w:t>
            </w:r>
            <w:r w:rsidRPr="00A44246">
              <w:rPr>
                <w:sz w:val="22"/>
              </w:rPr>
              <w:t xml:space="preserve">disinfectant below which there is no known or expected risk to health.  MRDLGs </w:t>
            </w:r>
            <w:r w:rsidR="00B56F52" w:rsidRPr="00A44246">
              <w:rPr>
                <w:sz w:val="22"/>
              </w:rPr>
              <w:t>do not reflect the benefits of the use of disinfectants to control microbial contaminants.</w:t>
            </w:r>
          </w:p>
          <w:p w:rsidR="00AF0445" w:rsidRPr="00A44246" w:rsidRDefault="00AF0445" w:rsidP="00AB01B0">
            <w:pPr>
              <w:tabs>
                <w:tab w:val="left" w:pos="1440"/>
              </w:tabs>
              <w:spacing w:before="60" w:after="60"/>
              <w:jc w:val="both"/>
              <w:rPr>
                <w:sz w:val="22"/>
              </w:rPr>
            </w:pPr>
            <w:r w:rsidRPr="00A44246">
              <w:rPr>
                <w:b/>
                <w:sz w:val="22"/>
              </w:rPr>
              <w:t>Primary Drinking Water Standards (PDWS)</w:t>
            </w:r>
            <w:r w:rsidRPr="00A44246">
              <w:rPr>
                <w:sz w:val="22"/>
              </w:rPr>
              <w:t xml:space="preserve">: MCLs and MRDLs for contaminants that affect health along </w:t>
            </w:r>
            <w:r w:rsidRPr="00A44246">
              <w:rPr>
                <w:sz w:val="22"/>
              </w:rPr>
              <w:lastRenderedPageBreak/>
              <w:t>with their monitoring and reporting requirements, and water treatment requirements.</w:t>
            </w:r>
          </w:p>
        </w:tc>
        <w:tc>
          <w:tcPr>
            <w:tcW w:w="5670" w:type="dxa"/>
            <w:tcBorders>
              <w:top w:val="single" w:sz="6" w:space="0" w:color="auto"/>
            </w:tcBorders>
          </w:tcPr>
          <w:p w:rsidR="00BC6327" w:rsidRPr="00A44246" w:rsidRDefault="00BC6327" w:rsidP="00AB01B0">
            <w:pPr>
              <w:tabs>
                <w:tab w:val="left" w:pos="1440"/>
              </w:tabs>
              <w:spacing w:before="60" w:after="60"/>
              <w:jc w:val="both"/>
              <w:rPr>
                <w:sz w:val="22"/>
              </w:rPr>
            </w:pPr>
            <w:r w:rsidRPr="00A44246">
              <w:rPr>
                <w:b/>
                <w:sz w:val="22"/>
              </w:rPr>
              <w:lastRenderedPageBreak/>
              <w:t>Secondary Drinking Water Standards (SDWS)</w:t>
            </w:r>
            <w:r w:rsidRPr="00A44246">
              <w:rPr>
                <w:sz w:val="22"/>
              </w:rPr>
              <w:t>:</w:t>
            </w:r>
            <w:r w:rsidRPr="00A44246">
              <w:rPr>
                <w:b/>
                <w:sz w:val="22"/>
              </w:rPr>
              <w:t xml:space="preserve">  </w:t>
            </w:r>
            <w:r w:rsidRPr="00A44246">
              <w:rPr>
                <w:sz w:val="22"/>
              </w:rPr>
              <w:t>MCLs for contaminants that affect taste, odor, or appearance of the drinking water.  Contaminants with SDWSs do not affect the health at the MCL levels.</w:t>
            </w:r>
          </w:p>
          <w:p w:rsidR="00BC6327" w:rsidRPr="00A44246" w:rsidRDefault="00BC6327" w:rsidP="00AB01B0">
            <w:pPr>
              <w:tabs>
                <w:tab w:val="left" w:pos="1440"/>
              </w:tabs>
              <w:spacing w:before="80" w:after="60"/>
              <w:jc w:val="both"/>
              <w:rPr>
                <w:sz w:val="22"/>
              </w:rPr>
            </w:pPr>
            <w:r w:rsidRPr="00A44246">
              <w:rPr>
                <w:b/>
                <w:bCs/>
                <w:sz w:val="22"/>
              </w:rPr>
              <w:t>Treatment Technique (TT)</w:t>
            </w:r>
            <w:r w:rsidRPr="00A44246">
              <w:rPr>
                <w:sz w:val="22"/>
              </w:rPr>
              <w:t>:  A required process intended to reduce the level of a contaminant in drinking water.</w:t>
            </w:r>
          </w:p>
          <w:p w:rsidR="00BC6327" w:rsidRPr="00A44246" w:rsidRDefault="00BC6327" w:rsidP="00AB01B0">
            <w:pPr>
              <w:tabs>
                <w:tab w:val="left" w:pos="1440"/>
              </w:tabs>
              <w:spacing w:before="80" w:after="60"/>
              <w:jc w:val="both"/>
              <w:rPr>
                <w:sz w:val="22"/>
              </w:rPr>
            </w:pPr>
            <w:r w:rsidRPr="00A44246">
              <w:rPr>
                <w:b/>
                <w:sz w:val="22"/>
              </w:rPr>
              <w:t>Regulatory Action Level (</w:t>
            </w:r>
            <w:smartTag w:uri="urn:schemas-microsoft-com:office:smarttags" w:element="place">
              <w:smartTag w:uri="urn:schemas-microsoft-com:office:smarttags" w:element="State">
                <w:r w:rsidRPr="00A44246">
                  <w:rPr>
                    <w:b/>
                    <w:sz w:val="22"/>
                  </w:rPr>
                  <w:t>AL</w:t>
                </w:r>
              </w:smartTag>
            </w:smartTag>
            <w:r w:rsidRPr="00A44246">
              <w:rPr>
                <w:b/>
                <w:sz w:val="22"/>
              </w:rPr>
              <w:t>)</w:t>
            </w:r>
            <w:r w:rsidRPr="00A44246">
              <w:rPr>
                <w:sz w:val="22"/>
              </w:rPr>
              <w:t xml:space="preserve">: The concentration of a contaminant which, if exceeded, triggers treatment or other requirements </w:t>
            </w:r>
            <w:r w:rsidR="00FC01B5" w:rsidRPr="00A44246">
              <w:rPr>
                <w:sz w:val="22"/>
              </w:rPr>
              <w:t>that</w:t>
            </w:r>
            <w:r w:rsidRPr="00A44246">
              <w:rPr>
                <w:sz w:val="22"/>
              </w:rPr>
              <w:t xml:space="preserve"> a water system must follow.</w:t>
            </w:r>
          </w:p>
          <w:p w:rsidR="00BC6327" w:rsidRPr="00A44246" w:rsidRDefault="00BC6327" w:rsidP="00AB01B0">
            <w:pPr>
              <w:pStyle w:val="Header"/>
              <w:tabs>
                <w:tab w:val="clear" w:pos="4320"/>
                <w:tab w:val="clear" w:pos="8640"/>
                <w:tab w:val="left" w:pos="1440"/>
              </w:tabs>
              <w:spacing w:before="80" w:after="60"/>
              <w:jc w:val="both"/>
              <w:rPr>
                <w:sz w:val="22"/>
              </w:rPr>
            </w:pPr>
            <w:r w:rsidRPr="00A44246">
              <w:rPr>
                <w:b/>
                <w:bCs/>
                <w:sz w:val="22"/>
              </w:rPr>
              <w:t>Variances and Exemptions</w:t>
            </w:r>
            <w:r w:rsidRPr="00A44246">
              <w:rPr>
                <w:sz w:val="22"/>
              </w:rPr>
              <w:t xml:space="preserve">:  </w:t>
            </w:r>
            <w:r w:rsidR="00173A3B" w:rsidRPr="00A44246">
              <w:rPr>
                <w:sz w:val="22"/>
              </w:rPr>
              <w:t>State Board</w:t>
            </w:r>
            <w:r w:rsidRPr="00A44246">
              <w:rPr>
                <w:sz w:val="22"/>
              </w:rPr>
              <w:t xml:space="preserve"> permission to exceed an MCL or not comply with a treatment technique under certain conditions.</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1 Assessment</w:t>
            </w:r>
            <w:r w:rsidRPr="00A44246">
              <w:rPr>
                <w:sz w:val="22"/>
              </w:rPr>
              <w:t>:  A Level 1 assessment is a study of the water system to identify potential problems and determine (if possible) why total coliform bacteria have been found in our water system.</w:t>
            </w:r>
          </w:p>
          <w:p w:rsidR="00AF0445" w:rsidRPr="00A44246" w:rsidRDefault="00AF0445" w:rsidP="00AB01B0">
            <w:pPr>
              <w:pStyle w:val="Header"/>
              <w:tabs>
                <w:tab w:val="clear" w:pos="4320"/>
                <w:tab w:val="clear" w:pos="8640"/>
                <w:tab w:val="left" w:pos="1440"/>
              </w:tabs>
              <w:spacing w:before="80" w:after="60"/>
              <w:jc w:val="both"/>
              <w:rPr>
                <w:sz w:val="22"/>
              </w:rPr>
            </w:pPr>
            <w:r w:rsidRPr="00A44246">
              <w:rPr>
                <w:b/>
                <w:sz w:val="22"/>
              </w:rPr>
              <w:t>Level 2 Assessment</w:t>
            </w:r>
            <w:r w:rsidRPr="00A44246">
              <w:rPr>
                <w:sz w:val="22"/>
              </w:rPr>
              <w:t xml:space="preserve">:  A Level 2 assessment is a very detailed study of the water system to identify potential problems and determine (if possible) why an </w:t>
            </w:r>
            <w:r w:rsidRPr="00A44246">
              <w:rPr>
                <w:i/>
                <w:sz w:val="22"/>
              </w:rPr>
              <w:t>E. coli</w:t>
            </w:r>
            <w:r w:rsidRPr="00A44246">
              <w:rPr>
                <w:sz w:val="22"/>
              </w:rPr>
              <w:t xml:space="preserve"> MCL violation has occurred and/or why total coliform bacteria have been found in our water system on multiple occasions.</w:t>
            </w:r>
          </w:p>
          <w:p w:rsidR="00BC6327" w:rsidRPr="00A44246" w:rsidRDefault="00BC6327" w:rsidP="00606A2B">
            <w:pPr>
              <w:tabs>
                <w:tab w:val="left" w:pos="1440"/>
              </w:tabs>
              <w:spacing w:before="40" w:after="60" w:line="0" w:lineRule="atLeast"/>
              <w:jc w:val="both"/>
              <w:rPr>
                <w:sz w:val="22"/>
              </w:rPr>
            </w:pPr>
            <w:r w:rsidRPr="00A44246">
              <w:rPr>
                <w:b/>
                <w:sz w:val="22"/>
              </w:rPr>
              <w:t>ND</w:t>
            </w:r>
            <w:r w:rsidRPr="00A44246">
              <w:rPr>
                <w:sz w:val="22"/>
              </w:rPr>
              <w:t>: not detectable at testing limit</w:t>
            </w:r>
          </w:p>
          <w:p w:rsidR="00BC6327" w:rsidRPr="00A44246" w:rsidRDefault="00BC6327" w:rsidP="00606A2B">
            <w:pPr>
              <w:tabs>
                <w:tab w:val="left" w:pos="1440"/>
              </w:tabs>
              <w:spacing w:after="60" w:line="0" w:lineRule="atLeast"/>
              <w:jc w:val="both"/>
              <w:rPr>
                <w:sz w:val="22"/>
              </w:rPr>
            </w:pPr>
            <w:r w:rsidRPr="00A44246">
              <w:rPr>
                <w:b/>
                <w:sz w:val="22"/>
              </w:rPr>
              <w:t>ppm</w:t>
            </w:r>
            <w:r w:rsidRPr="00A44246">
              <w:rPr>
                <w:sz w:val="22"/>
              </w:rPr>
              <w:t>: parts per million or milligrams per liter (mg/L)</w:t>
            </w:r>
          </w:p>
          <w:p w:rsidR="00BC6327" w:rsidRPr="00A44246" w:rsidRDefault="00BC6327" w:rsidP="00606A2B">
            <w:pPr>
              <w:tabs>
                <w:tab w:val="left" w:pos="1440"/>
              </w:tabs>
              <w:spacing w:after="60" w:line="0" w:lineRule="atLeast"/>
              <w:jc w:val="both"/>
              <w:rPr>
                <w:b/>
                <w:sz w:val="22"/>
              </w:rPr>
            </w:pPr>
            <w:r w:rsidRPr="00A44246">
              <w:rPr>
                <w:b/>
                <w:sz w:val="22"/>
              </w:rPr>
              <w:t>ppb</w:t>
            </w:r>
            <w:r w:rsidRPr="00A44246">
              <w:rPr>
                <w:sz w:val="22"/>
              </w:rPr>
              <w:t>: parts per billion or micrograms per liter (</w:t>
            </w:r>
            <w:r w:rsidR="00D37E1F" w:rsidRPr="00A44246">
              <w:rPr>
                <w:sz w:val="22"/>
              </w:rPr>
              <w:t>µ</w:t>
            </w:r>
            <w:r w:rsidRPr="00A44246">
              <w:rPr>
                <w:sz w:val="22"/>
              </w:rPr>
              <w:t>g/L)</w:t>
            </w:r>
          </w:p>
          <w:p w:rsidR="00BC6327" w:rsidRPr="00A44246" w:rsidRDefault="00BC6327" w:rsidP="00606A2B">
            <w:pPr>
              <w:tabs>
                <w:tab w:val="left" w:pos="1440"/>
              </w:tabs>
              <w:spacing w:after="60" w:line="0" w:lineRule="atLeast"/>
              <w:jc w:val="both"/>
              <w:rPr>
                <w:sz w:val="22"/>
              </w:rPr>
            </w:pPr>
            <w:r w:rsidRPr="00A44246">
              <w:rPr>
                <w:b/>
                <w:sz w:val="22"/>
              </w:rPr>
              <w:t>ppt</w:t>
            </w:r>
            <w:r w:rsidRPr="00A44246">
              <w:rPr>
                <w:sz w:val="22"/>
              </w:rPr>
              <w:t xml:space="preserve">: parts per trillion or nanograms per liter (ng/L) </w:t>
            </w:r>
          </w:p>
          <w:p w:rsidR="0033024B" w:rsidRPr="00A44246" w:rsidRDefault="0033024B" w:rsidP="00606A2B">
            <w:pPr>
              <w:tabs>
                <w:tab w:val="left" w:pos="1440"/>
              </w:tabs>
              <w:spacing w:after="60" w:line="200" w:lineRule="atLeast"/>
              <w:jc w:val="both"/>
              <w:rPr>
                <w:sz w:val="22"/>
              </w:rPr>
            </w:pPr>
            <w:r w:rsidRPr="00A44246">
              <w:rPr>
                <w:b/>
                <w:sz w:val="22"/>
              </w:rPr>
              <w:lastRenderedPageBreak/>
              <w:t>ppq</w:t>
            </w:r>
            <w:r w:rsidRPr="00A44246">
              <w:rPr>
                <w:sz w:val="22"/>
              </w:rPr>
              <w:t>: parts per quadrillion or picogram per liter (pg/L)</w:t>
            </w:r>
          </w:p>
          <w:p w:rsidR="00BC6327" w:rsidRPr="00A44246" w:rsidRDefault="00BC6327" w:rsidP="00AF0445">
            <w:pPr>
              <w:pStyle w:val="Header"/>
              <w:tabs>
                <w:tab w:val="clear" w:pos="4320"/>
                <w:tab w:val="clear" w:pos="8640"/>
                <w:tab w:val="left" w:pos="1440"/>
              </w:tabs>
              <w:spacing w:after="60"/>
              <w:jc w:val="both"/>
              <w:rPr>
                <w:sz w:val="22"/>
              </w:rPr>
            </w:pPr>
            <w:r w:rsidRPr="00A44246">
              <w:rPr>
                <w:b/>
                <w:sz w:val="22"/>
              </w:rPr>
              <w:t>pCi/L</w:t>
            </w:r>
            <w:r w:rsidRPr="00A44246">
              <w:rPr>
                <w:sz w:val="22"/>
              </w:rPr>
              <w:t>: picocuries per liter (a measure of radiation)</w:t>
            </w:r>
          </w:p>
        </w:tc>
      </w:tr>
    </w:tbl>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430B7"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6430B7"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430B7"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430B7"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6430B7"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430B7" w:rsidRPr="00A44246" w:rsidRDefault="006430B7" w:rsidP="002F6EC9">
            <w:pPr>
              <w:ind w:left="-115" w:right="-86"/>
              <w:jc w:val="center"/>
              <w:rPr>
                <w:sz w:val="18"/>
              </w:rPr>
            </w:pPr>
            <w:r>
              <w:rPr>
                <w:sz w:val="16"/>
                <w:szCs w:val="16"/>
              </w:rPr>
              <w:t>0</w:t>
            </w:r>
          </w:p>
        </w:tc>
        <w:tc>
          <w:tcPr>
            <w:tcW w:w="1685" w:type="dxa"/>
            <w:gridSpan w:val="2"/>
            <w:tcBorders>
              <w:top w:val="single" w:sz="4" w:space="0" w:color="auto"/>
              <w:bottom w:val="single" w:sz="4" w:space="0" w:color="auto"/>
            </w:tcBorders>
          </w:tcPr>
          <w:p w:rsidR="005540D9" w:rsidRPr="00A44246" w:rsidRDefault="006430B7"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smartTag w:uri="urn:schemas-microsoft-com:office:smarttags" w:element="place">
              <w:smartTag w:uri="urn:schemas-microsoft-com:office:smarttags" w:element="State">
                <w:r w:rsidRPr="001F3468">
                  <w:rPr>
                    <w:b/>
                    <w:sz w:val="18"/>
                  </w:rPr>
                  <w:t>AL</w:t>
                </w:r>
              </w:smartTag>
            </w:smartTag>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Default="00B44817" w:rsidP="00D057C3">
            <w:pPr>
              <w:rPr>
                <w:sz w:val="18"/>
              </w:rPr>
            </w:pPr>
            <w:r w:rsidRPr="001F3468">
              <w:rPr>
                <w:sz w:val="18"/>
              </w:rPr>
              <w:t>Lead (ppb)</w:t>
            </w:r>
          </w:p>
          <w:p w:rsidR="006430B7" w:rsidRPr="001F3468" w:rsidRDefault="006430B7" w:rsidP="00D057C3">
            <w:pPr>
              <w:rPr>
                <w:sz w:val="18"/>
              </w:rPr>
            </w:pPr>
          </w:p>
        </w:tc>
        <w:tc>
          <w:tcPr>
            <w:tcW w:w="810" w:type="dxa"/>
            <w:gridSpan w:val="2"/>
            <w:tcBorders>
              <w:top w:val="nil"/>
            </w:tcBorders>
          </w:tcPr>
          <w:p w:rsidR="00B44817" w:rsidRPr="001F3468" w:rsidRDefault="006430B7" w:rsidP="006430B7">
            <w:pPr>
              <w:jc w:val="center"/>
              <w:rPr>
                <w:sz w:val="18"/>
              </w:rPr>
            </w:pPr>
            <w:r>
              <w:rPr>
                <w:sz w:val="18"/>
              </w:rPr>
              <w:t>9/</w:t>
            </w:r>
            <w:r w:rsidRPr="006430B7">
              <w:rPr>
                <w:sz w:val="18"/>
              </w:rPr>
              <w:t>2016</w:t>
            </w:r>
          </w:p>
        </w:tc>
        <w:tc>
          <w:tcPr>
            <w:tcW w:w="900" w:type="dxa"/>
            <w:gridSpan w:val="2"/>
            <w:tcBorders>
              <w:top w:val="nil"/>
            </w:tcBorders>
          </w:tcPr>
          <w:p w:rsidR="00B44817" w:rsidRPr="001F3468" w:rsidRDefault="006430B7" w:rsidP="00D057C3">
            <w:pPr>
              <w:jc w:val="center"/>
              <w:rPr>
                <w:sz w:val="18"/>
              </w:rPr>
            </w:pPr>
            <w:r>
              <w:rPr>
                <w:sz w:val="18"/>
              </w:rPr>
              <w:t>10</w:t>
            </w:r>
          </w:p>
        </w:tc>
        <w:tc>
          <w:tcPr>
            <w:tcW w:w="991" w:type="dxa"/>
            <w:tcBorders>
              <w:top w:val="nil"/>
              <w:bottom w:val="nil"/>
            </w:tcBorders>
          </w:tcPr>
          <w:p w:rsidR="00B44817" w:rsidRPr="001F3468" w:rsidRDefault="006430B7" w:rsidP="00D057C3">
            <w:pPr>
              <w:jc w:val="center"/>
              <w:rPr>
                <w:sz w:val="18"/>
              </w:rPr>
            </w:pPr>
            <w:r>
              <w:rPr>
                <w:sz w:val="18"/>
              </w:rPr>
              <w:t>&lt;5</w:t>
            </w:r>
          </w:p>
        </w:tc>
        <w:tc>
          <w:tcPr>
            <w:tcW w:w="1080" w:type="dxa"/>
            <w:tcBorders>
              <w:top w:val="nil"/>
              <w:bottom w:val="nil"/>
            </w:tcBorders>
          </w:tcPr>
          <w:p w:rsidR="00B44817" w:rsidRPr="001F3468" w:rsidRDefault="006430B7" w:rsidP="00D057C3">
            <w:pPr>
              <w:jc w:val="center"/>
              <w:rPr>
                <w:sz w:val="18"/>
              </w:rPr>
            </w:pPr>
            <w:r>
              <w:rPr>
                <w:sz w:val="18"/>
              </w:rPr>
              <w:t>0</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6430B7" w:rsidP="00B44817">
            <w:pPr>
              <w:jc w:val="center"/>
              <w:rPr>
                <w:sz w:val="17"/>
                <w:szCs w:val="16"/>
              </w:rPr>
            </w:pPr>
            <w:r>
              <w:rPr>
                <w:sz w:val="17"/>
                <w:szCs w:val="16"/>
              </w:rPr>
              <w:t>0</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Default="00B44817" w:rsidP="00D057C3">
            <w:pPr>
              <w:rPr>
                <w:sz w:val="18"/>
              </w:rPr>
            </w:pPr>
            <w:r w:rsidRPr="001F3468">
              <w:rPr>
                <w:sz w:val="18"/>
              </w:rPr>
              <w:t>Copper (ppm)</w:t>
            </w:r>
          </w:p>
          <w:p w:rsidR="006430B7" w:rsidRPr="001F3468" w:rsidRDefault="006430B7" w:rsidP="00D057C3">
            <w:pPr>
              <w:rPr>
                <w:sz w:val="18"/>
              </w:rPr>
            </w:pPr>
          </w:p>
        </w:tc>
        <w:tc>
          <w:tcPr>
            <w:tcW w:w="810" w:type="dxa"/>
            <w:gridSpan w:val="2"/>
            <w:tcBorders>
              <w:bottom w:val="single" w:sz="18" w:space="0" w:color="auto"/>
            </w:tcBorders>
          </w:tcPr>
          <w:p w:rsidR="00B44817" w:rsidRPr="001F3468" w:rsidRDefault="006430B7" w:rsidP="00D057C3">
            <w:pPr>
              <w:jc w:val="center"/>
              <w:rPr>
                <w:sz w:val="18"/>
              </w:rPr>
            </w:pPr>
            <w:r>
              <w:rPr>
                <w:sz w:val="18"/>
              </w:rPr>
              <w:t>9/2016</w:t>
            </w:r>
          </w:p>
        </w:tc>
        <w:tc>
          <w:tcPr>
            <w:tcW w:w="900" w:type="dxa"/>
            <w:gridSpan w:val="2"/>
            <w:tcBorders>
              <w:bottom w:val="single" w:sz="18" w:space="0" w:color="auto"/>
            </w:tcBorders>
          </w:tcPr>
          <w:p w:rsidR="00B44817" w:rsidRPr="001F3468" w:rsidRDefault="006430B7" w:rsidP="00D057C3">
            <w:pPr>
              <w:jc w:val="center"/>
              <w:rPr>
                <w:sz w:val="18"/>
              </w:rPr>
            </w:pPr>
            <w:r>
              <w:rPr>
                <w:sz w:val="18"/>
              </w:rPr>
              <w:t>10</w:t>
            </w:r>
          </w:p>
        </w:tc>
        <w:tc>
          <w:tcPr>
            <w:tcW w:w="991" w:type="dxa"/>
            <w:tcBorders>
              <w:bottom w:val="single" w:sz="18" w:space="0" w:color="auto"/>
            </w:tcBorders>
          </w:tcPr>
          <w:p w:rsidR="00B44817" w:rsidRPr="001F3468" w:rsidRDefault="006430B7" w:rsidP="00D057C3">
            <w:pPr>
              <w:jc w:val="center"/>
              <w:rPr>
                <w:sz w:val="18"/>
              </w:rPr>
            </w:pPr>
            <w:r>
              <w:rPr>
                <w:sz w:val="18"/>
              </w:rPr>
              <w:t>0.028</w:t>
            </w:r>
          </w:p>
        </w:tc>
        <w:tc>
          <w:tcPr>
            <w:tcW w:w="1080" w:type="dxa"/>
            <w:tcBorders>
              <w:bottom w:val="single" w:sz="18" w:space="0" w:color="auto"/>
            </w:tcBorders>
          </w:tcPr>
          <w:p w:rsidR="00B44817" w:rsidRPr="001F3468" w:rsidRDefault="006430B7"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 xml:space="preserve">Internal corrosion of household plumbing systems; erosion of natural deposits; </w:t>
            </w:r>
            <w:r w:rsidRPr="001D7D91">
              <w:rPr>
                <w:sz w:val="17"/>
                <w:szCs w:val="16"/>
              </w:rPr>
              <w:lastRenderedPageBreak/>
              <w:t>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1350"/>
        <w:gridCol w:w="1440"/>
        <w:gridCol w:w="900"/>
        <w:gridCol w:w="1080"/>
        <w:gridCol w:w="2808"/>
      </w:tblGrid>
      <w:tr w:rsidR="00B3023D"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TAble 3 – SAMPLING RESULTS FOR sodium and hardness</w:t>
            </w:r>
          </w:p>
        </w:tc>
      </w:tr>
      <w:tr w:rsidR="00B3023D" w:rsidRPr="001F3468" w:rsidTr="00E92E9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3023D" w:rsidRPr="001F3468" w:rsidRDefault="00B3023D" w:rsidP="002F6EC9">
            <w:pPr>
              <w:keepNext/>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280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92E9C">
        <w:trPr>
          <w:jc w:val="center"/>
        </w:trPr>
        <w:tc>
          <w:tcPr>
            <w:tcW w:w="2250" w:type="dxa"/>
            <w:tcBorders>
              <w:top w:val="nil"/>
              <w:left w:val="single" w:sz="6" w:space="0" w:color="auto"/>
              <w:bottom w:val="single" w:sz="4" w:space="0" w:color="auto"/>
            </w:tcBorders>
          </w:tcPr>
          <w:p w:rsidR="00B3023D" w:rsidRDefault="00B3023D" w:rsidP="002F6EC9">
            <w:pPr>
              <w:keepNext/>
              <w:rPr>
                <w:sz w:val="18"/>
              </w:rPr>
            </w:pPr>
            <w:r w:rsidRPr="001F3468">
              <w:rPr>
                <w:sz w:val="18"/>
              </w:rPr>
              <w:t>Sodium (ppm)</w:t>
            </w:r>
          </w:p>
          <w:p w:rsidR="00BF5461" w:rsidRDefault="00BF5461" w:rsidP="002F6EC9">
            <w:pPr>
              <w:keepNext/>
              <w:rPr>
                <w:sz w:val="18"/>
              </w:rPr>
            </w:pPr>
            <w:r>
              <w:rPr>
                <w:sz w:val="18"/>
              </w:rPr>
              <w:t>N Well</w:t>
            </w:r>
          </w:p>
          <w:p w:rsidR="00BF5461" w:rsidRPr="001F3468" w:rsidRDefault="00BF5461" w:rsidP="002F6EC9">
            <w:pPr>
              <w:keepNext/>
              <w:rPr>
                <w:sz w:val="18"/>
              </w:rPr>
            </w:pPr>
            <w:r>
              <w:rPr>
                <w:sz w:val="18"/>
              </w:rPr>
              <w:t xml:space="preserve">SW Well </w:t>
            </w:r>
          </w:p>
        </w:tc>
        <w:tc>
          <w:tcPr>
            <w:tcW w:w="1008" w:type="dxa"/>
            <w:gridSpan w:val="2"/>
            <w:tcBorders>
              <w:top w:val="nil"/>
              <w:bottom w:val="single" w:sz="4"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8/27/10</w:t>
            </w:r>
          </w:p>
          <w:p w:rsidR="00BF5461" w:rsidRPr="001F3468" w:rsidRDefault="00BF5461" w:rsidP="002F6EC9">
            <w:pPr>
              <w:keepNext/>
              <w:jc w:val="center"/>
              <w:rPr>
                <w:sz w:val="18"/>
              </w:rPr>
            </w:pPr>
            <w:r>
              <w:rPr>
                <w:sz w:val="18"/>
              </w:rPr>
              <w:t>8/27/10</w:t>
            </w:r>
          </w:p>
        </w:tc>
        <w:tc>
          <w:tcPr>
            <w:tcW w:w="1350" w:type="dxa"/>
            <w:tcBorders>
              <w:top w:val="nil"/>
              <w:bottom w:val="single" w:sz="4"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5</w:t>
            </w:r>
          </w:p>
          <w:p w:rsidR="00BF5461" w:rsidRPr="001F3468" w:rsidRDefault="00BF5461" w:rsidP="002F6EC9">
            <w:pPr>
              <w:keepNext/>
              <w:jc w:val="center"/>
              <w:rPr>
                <w:sz w:val="18"/>
              </w:rPr>
            </w:pPr>
            <w:r>
              <w:rPr>
                <w:sz w:val="18"/>
              </w:rPr>
              <w:t>8</w:t>
            </w:r>
          </w:p>
        </w:tc>
        <w:tc>
          <w:tcPr>
            <w:tcW w:w="1440" w:type="dxa"/>
            <w:tcBorders>
              <w:top w:val="nil"/>
              <w:bottom w:val="single" w:sz="4"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n/a</w:t>
            </w:r>
          </w:p>
          <w:p w:rsidR="00BF5461" w:rsidRPr="001F3468" w:rsidRDefault="00BF5461" w:rsidP="002F6EC9">
            <w:pPr>
              <w:keepNext/>
              <w:jc w:val="center"/>
              <w:rPr>
                <w:sz w:val="18"/>
              </w:rPr>
            </w:pPr>
            <w:r>
              <w:rPr>
                <w:sz w:val="18"/>
              </w:rPr>
              <w:t>n/a</w:t>
            </w:r>
          </w:p>
        </w:tc>
        <w:tc>
          <w:tcPr>
            <w:tcW w:w="90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280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92E9C">
        <w:trPr>
          <w:jc w:val="center"/>
        </w:trPr>
        <w:tc>
          <w:tcPr>
            <w:tcW w:w="2250" w:type="dxa"/>
            <w:tcBorders>
              <w:left w:val="single" w:sz="6" w:space="0" w:color="auto"/>
              <w:bottom w:val="single" w:sz="18" w:space="0" w:color="auto"/>
            </w:tcBorders>
          </w:tcPr>
          <w:p w:rsidR="00B3023D" w:rsidRDefault="00B3023D" w:rsidP="002F6EC9">
            <w:pPr>
              <w:keepNext/>
              <w:rPr>
                <w:sz w:val="18"/>
              </w:rPr>
            </w:pPr>
            <w:r w:rsidRPr="001F3468">
              <w:rPr>
                <w:sz w:val="18"/>
              </w:rPr>
              <w:t>Hardness (ppm)</w:t>
            </w:r>
          </w:p>
          <w:p w:rsidR="00BF5461" w:rsidRDefault="00BF5461" w:rsidP="002F6EC9">
            <w:pPr>
              <w:keepNext/>
              <w:rPr>
                <w:sz w:val="18"/>
              </w:rPr>
            </w:pPr>
            <w:r>
              <w:rPr>
                <w:sz w:val="18"/>
              </w:rPr>
              <w:t>N Well</w:t>
            </w:r>
          </w:p>
          <w:p w:rsidR="00BF5461" w:rsidRPr="001F3468" w:rsidRDefault="00BF5461" w:rsidP="002F6EC9">
            <w:pPr>
              <w:keepNext/>
              <w:rPr>
                <w:sz w:val="18"/>
              </w:rPr>
            </w:pPr>
            <w:r>
              <w:rPr>
                <w:sz w:val="18"/>
              </w:rPr>
              <w:t>SW Well</w:t>
            </w:r>
          </w:p>
        </w:tc>
        <w:tc>
          <w:tcPr>
            <w:tcW w:w="1008" w:type="dxa"/>
            <w:gridSpan w:val="2"/>
            <w:tcBorders>
              <w:bottom w:val="single" w:sz="18"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8/27/10</w:t>
            </w:r>
          </w:p>
          <w:p w:rsidR="00BF5461" w:rsidRPr="001F3468" w:rsidRDefault="00BF5461" w:rsidP="002F6EC9">
            <w:pPr>
              <w:keepNext/>
              <w:jc w:val="center"/>
              <w:rPr>
                <w:sz w:val="18"/>
              </w:rPr>
            </w:pPr>
            <w:r>
              <w:rPr>
                <w:sz w:val="18"/>
              </w:rPr>
              <w:t>8/27/10</w:t>
            </w:r>
          </w:p>
        </w:tc>
        <w:tc>
          <w:tcPr>
            <w:tcW w:w="1350" w:type="dxa"/>
            <w:tcBorders>
              <w:bottom w:val="single" w:sz="18"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64.7</w:t>
            </w:r>
          </w:p>
          <w:p w:rsidR="00BF5461" w:rsidRPr="001F3468" w:rsidRDefault="00BF5461" w:rsidP="002F6EC9">
            <w:pPr>
              <w:keepNext/>
              <w:jc w:val="center"/>
              <w:rPr>
                <w:sz w:val="18"/>
              </w:rPr>
            </w:pPr>
            <w:r>
              <w:rPr>
                <w:sz w:val="18"/>
              </w:rPr>
              <w:t>55.6</w:t>
            </w:r>
          </w:p>
        </w:tc>
        <w:tc>
          <w:tcPr>
            <w:tcW w:w="1440" w:type="dxa"/>
            <w:tcBorders>
              <w:bottom w:val="single" w:sz="18" w:space="0" w:color="auto"/>
            </w:tcBorders>
          </w:tcPr>
          <w:p w:rsidR="00B3023D" w:rsidRDefault="00B3023D" w:rsidP="002F6EC9">
            <w:pPr>
              <w:keepNext/>
              <w:jc w:val="center"/>
              <w:rPr>
                <w:sz w:val="18"/>
              </w:rPr>
            </w:pPr>
          </w:p>
          <w:p w:rsidR="00BF5461" w:rsidRDefault="00BF5461" w:rsidP="002F6EC9">
            <w:pPr>
              <w:keepNext/>
              <w:jc w:val="center"/>
              <w:rPr>
                <w:sz w:val="18"/>
              </w:rPr>
            </w:pPr>
            <w:r>
              <w:rPr>
                <w:sz w:val="18"/>
              </w:rPr>
              <w:t>n/a</w:t>
            </w:r>
          </w:p>
          <w:p w:rsidR="00BF5461" w:rsidRPr="001F3468" w:rsidRDefault="00BF5461" w:rsidP="002F6EC9">
            <w:pPr>
              <w:keepNext/>
              <w:jc w:val="center"/>
              <w:rPr>
                <w:sz w:val="18"/>
              </w:rPr>
            </w:pPr>
            <w:r>
              <w:rPr>
                <w:sz w:val="18"/>
              </w:rPr>
              <w:t>n/a</w:t>
            </w:r>
          </w:p>
        </w:tc>
        <w:tc>
          <w:tcPr>
            <w:tcW w:w="90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280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92E9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44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280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F5461" w:rsidRPr="001F3468" w:rsidTr="003266DE">
        <w:trPr>
          <w:trHeight w:val="504"/>
          <w:jc w:val="center"/>
        </w:trPr>
        <w:tc>
          <w:tcPr>
            <w:tcW w:w="2268" w:type="dxa"/>
            <w:gridSpan w:val="2"/>
            <w:tcBorders>
              <w:top w:val="nil"/>
              <w:left w:val="single" w:sz="6" w:space="0" w:color="auto"/>
            </w:tcBorders>
          </w:tcPr>
          <w:p w:rsidR="00BF5461" w:rsidRDefault="00BF5461" w:rsidP="00BF5461">
            <w:pPr>
              <w:spacing w:before="40" w:after="40"/>
              <w:ind w:left="187"/>
              <w:rPr>
                <w:sz w:val="18"/>
              </w:rPr>
            </w:pPr>
            <w:r>
              <w:rPr>
                <w:sz w:val="18"/>
              </w:rPr>
              <w:t xml:space="preserve">Nitrate as N (ppm) </w:t>
            </w:r>
          </w:p>
          <w:p w:rsidR="00BF5461" w:rsidRDefault="00BF5461" w:rsidP="00BF5461">
            <w:pPr>
              <w:spacing w:before="40" w:after="40"/>
              <w:ind w:left="187"/>
              <w:rPr>
                <w:sz w:val="18"/>
              </w:rPr>
            </w:pPr>
            <w:r>
              <w:rPr>
                <w:sz w:val="18"/>
              </w:rPr>
              <w:t xml:space="preserve">N Well </w:t>
            </w:r>
          </w:p>
          <w:p w:rsidR="00BF5461" w:rsidRDefault="00BF5461" w:rsidP="00BF5461">
            <w:pPr>
              <w:spacing w:before="40" w:after="40"/>
              <w:ind w:left="187"/>
              <w:rPr>
                <w:sz w:val="18"/>
              </w:rPr>
            </w:pPr>
            <w:r>
              <w:rPr>
                <w:sz w:val="18"/>
              </w:rPr>
              <w:t>SW Well</w:t>
            </w:r>
          </w:p>
        </w:tc>
        <w:tc>
          <w:tcPr>
            <w:tcW w:w="990" w:type="dxa"/>
            <w:tcBorders>
              <w:top w:val="nil"/>
            </w:tcBorders>
          </w:tcPr>
          <w:p w:rsidR="00BF5461" w:rsidRDefault="00BF5461" w:rsidP="00BF5461">
            <w:pPr>
              <w:spacing w:before="40" w:after="40"/>
              <w:jc w:val="center"/>
              <w:rPr>
                <w:sz w:val="18"/>
              </w:rPr>
            </w:pPr>
          </w:p>
          <w:p w:rsidR="00BF5461" w:rsidRPr="00BF5461" w:rsidRDefault="00BF5461" w:rsidP="00BF5461">
            <w:pPr>
              <w:spacing w:before="40" w:after="40"/>
              <w:jc w:val="center"/>
              <w:rPr>
                <w:sz w:val="16"/>
                <w:szCs w:val="16"/>
              </w:rPr>
            </w:pPr>
            <w:r w:rsidRPr="00BF5461">
              <w:rPr>
                <w:sz w:val="16"/>
                <w:szCs w:val="16"/>
              </w:rPr>
              <w:t>2016&amp;2017</w:t>
            </w:r>
          </w:p>
          <w:p w:rsidR="00BF5461" w:rsidRPr="00BF5461" w:rsidRDefault="00BF5461" w:rsidP="00BF5461">
            <w:pPr>
              <w:spacing w:before="40" w:after="40"/>
              <w:jc w:val="center"/>
              <w:rPr>
                <w:sz w:val="16"/>
                <w:szCs w:val="16"/>
              </w:rPr>
            </w:pPr>
            <w:r w:rsidRPr="00BF5461">
              <w:rPr>
                <w:sz w:val="16"/>
                <w:szCs w:val="16"/>
              </w:rPr>
              <w:t>2016&amp;2017</w:t>
            </w:r>
          </w:p>
        </w:tc>
        <w:tc>
          <w:tcPr>
            <w:tcW w:w="1350" w:type="dxa"/>
            <w:tcBorders>
              <w:top w:val="nil"/>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0.8</w:t>
            </w:r>
          </w:p>
          <w:p w:rsidR="00BF5461" w:rsidRDefault="00BF5461" w:rsidP="00BF5461">
            <w:pPr>
              <w:spacing w:before="40" w:after="40"/>
              <w:jc w:val="center"/>
              <w:rPr>
                <w:sz w:val="18"/>
              </w:rPr>
            </w:pPr>
            <w:r>
              <w:rPr>
                <w:sz w:val="18"/>
              </w:rPr>
              <w:t>0.2</w:t>
            </w:r>
          </w:p>
        </w:tc>
        <w:tc>
          <w:tcPr>
            <w:tcW w:w="1440" w:type="dxa"/>
            <w:tcBorders>
              <w:top w:val="nil"/>
            </w:tcBorders>
          </w:tcPr>
          <w:p w:rsidR="00BF5461" w:rsidRDefault="00BF5461" w:rsidP="00BF5461">
            <w:pPr>
              <w:spacing w:before="40" w:after="40"/>
              <w:jc w:val="center"/>
              <w:rPr>
                <w:sz w:val="18"/>
              </w:rPr>
            </w:pPr>
          </w:p>
          <w:p w:rsidR="00BF5461" w:rsidRDefault="00B343EE" w:rsidP="00BF5461">
            <w:pPr>
              <w:spacing w:before="40" w:after="40"/>
              <w:jc w:val="center"/>
              <w:rPr>
                <w:sz w:val="18"/>
              </w:rPr>
            </w:pPr>
            <w:r>
              <w:rPr>
                <w:sz w:val="18"/>
              </w:rPr>
              <w:t>0.</w:t>
            </w:r>
            <w:r w:rsidR="00BF5461">
              <w:rPr>
                <w:sz w:val="18"/>
              </w:rPr>
              <w:t>4-1.2</w:t>
            </w:r>
          </w:p>
          <w:p w:rsidR="00BF5461" w:rsidRDefault="00BF5461" w:rsidP="00BF5461">
            <w:pPr>
              <w:spacing w:before="40" w:after="40"/>
              <w:jc w:val="center"/>
              <w:rPr>
                <w:sz w:val="18"/>
              </w:rPr>
            </w:pPr>
            <w:r>
              <w:rPr>
                <w:sz w:val="18"/>
              </w:rPr>
              <w:t>0-.0.4</w:t>
            </w:r>
          </w:p>
        </w:tc>
        <w:tc>
          <w:tcPr>
            <w:tcW w:w="900" w:type="dxa"/>
            <w:tcBorders>
              <w:top w:val="nil"/>
            </w:tcBorders>
            <w:vAlign w:val="center"/>
          </w:tcPr>
          <w:p w:rsidR="00BF5461" w:rsidRDefault="00BF5461" w:rsidP="00BF5461">
            <w:pPr>
              <w:spacing w:before="40" w:after="40"/>
              <w:jc w:val="center"/>
              <w:rPr>
                <w:sz w:val="18"/>
              </w:rPr>
            </w:pPr>
            <w:r>
              <w:rPr>
                <w:sz w:val="18"/>
              </w:rPr>
              <w:t>10</w:t>
            </w:r>
          </w:p>
        </w:tc>
        <w:tc>
          <w:tcPr>
            <w:tcW w:w="1080" w:type="dxa"/>
            <w:tcBorders>
              <w:top w:val="nil"/>
            </w:tcBorders>
            <w:vAlign w:val="center"/>
          </w:tcPr>
          <w:p w:rsidR="00BF5461" w:rsidRDefault="00BF5461" w:rsidP="00BF5461">
            <w:pPr>
              <w:spacing w:before="40" w:after="40"/>
              <w:jc w:val="center"/>
              <w:rPr>
                <w:sz w:val="18"/>
              </w:rPr>
            </w:pPr>
            <w:r>
              <w:rPr>
                <w:sz w:val="18"/>
              </w:rPr>
              <w:t>10</w:t>
            </w:r>
          </w:p>
        </w:tc>
        <w:tc>
          <w:tcPr>
            <w:tcW w:w="2808" w:type="dxa"/>
            <w:tcBorders>
              <w:top w:val="nil"/>
              <w:right w:val="single" w:sz="6" w:space="0" w:color="auto"/>
            </w:tcBorders>
            <w:vAlign w:val="center"/>
          </w:tcPr>
          <w:p w:rsidR="00BF5461" w:rsidRPr="00B40D68" w:rsidRDefault="00BF5461" w:rsidP="00BF5461">
            <w:pPr>
              <w:spacing w:before="20" w:after="20"/>
              <w:rPr>
                <w:sz w:val="18"/>
                <w:szCs w:val="18"/>
              </w:rPr>
            </w:pPr>
            <w:r w:rsidRPr="00B40D68">
              <w:rPr>
                <w:sz w:val="18"/>
                <w:szCs w:val="18"/>
              </w:rPr>
              <w:t>Runoff and leaching from fertilizer use; leaching from septic tanks and sewage; erosion of natural deposits</w:t>
            </w:r>
          </w:p>
        </w:tc>
      </w:tr>
      <w:tr w:rsidR="00BF546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F5461" w:rsidRPr="001F3468" w:rsidRDefault="00BF5461" w:rsidP="00BF5461">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BF5461" w:rsidRPr="001F3468" w:rsidTr="00E92E9C">
        <w:trPr>
          <w:jc w:val="center"/>
        </w:trPr>
        <w:tc>
          <w:tcPr>
            <w:tcW w:w="2268" w:type="dxa"/>
            <w:gridSpan w:val="2"/>
            <w:tcBorders>
              <w:top w:val="single" w:sz="18" w:space="0" w:color="auto"/>
              <w:left w:val="single" w:sz="6" w:space="0" w:color="auto"/>
              <w:bottom w:val="double" w:sz="6" w:space="0" w:color="auto"/>
            </w:tcBorders>
            <w:vAlign w:val="center"/>
          </w:tcPr>
          <w:p w:rsidR="00BF5461" w:rsidRPr="001F3468" w:rsidRDefault="00BF5461" w:rsidP="00BF5461">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F5461" w:rsidRPr="001F3468" w:rsidRDefault="00BF5461" w:rsidP="00BF5461">
            <w:pPr>
              <w:spacing w:before="40" w:after="40"/>
              <w:jc w:val="center"/>
              <w:rPr>
                <w:b/>
                <w:sz w:val="18"/>
              </w:rPr>
            </w:pPr>
            <w:r w:rsidRPr="001F3468">
              <w:rPr>
                <w:b/>
                <w:sz w:val="18"/>
              </w:rPr>
              <w:t>Sample Date</w:t>
            </w:r>
          </w:p>
        </w:tc>
        <w:tc>
          <w:tcPr>
            <w:tcW w:w="1350" w:type="dxa"/>
            <w:tcBorders>
              <w:top w:val="single" w:sz="18" w:space="0" w:color="auto"/>
              <w:bottom w:val="double" w:sz="6" w:space="0" w:color="auto"/>
            </w:tcBorders>
            <w:vAlign w:val="center"/>
          </w:tcPr>
          <w:p w:rsidR="00BF5461" w:rsidRPr="001F3468" w:rsidRDefault="00BF5461" w:rsidP="00BF5461">
            <w:pPr>
              <w:spacing w:before="40" w:after="40"/>
              <w:jc w:val="center"/>
              <w:rPr>
                <w:b/>
                <w:sz w:val="18"/>
              </w:rPr>
            </w:pPr>
            <w:r w:rsidRPr="001F3468">
              <w:rPr>
                <w:b/>
                <w:sz w:val="18"/>
              </w:rPr>
              <w:t>Level Detected</w:t>
            </w:r>
          </w:p>
        </w:tc>
        <w:tc>
          <w:tcPr>
            <w:tcW w:w="1440" w:type="dxa"/>
            <w:tcBorders>
              <w:top w:val="single" w:sz="18" w:space="0" w:color="auto"/>
              <w:bottom w:val="double" w:sz="6" w:space="0" w:color="auto"/>
            </w:tcBorders>
            <w:vAlign w:val="center"/>
          </w:tcPr>
          <w:p w:rsidR="00BF5461" w:rsidRPr="001F3468" w:rsidRDefault="00BF5461" w:rsidP="00BF5461">
            <w:pPr>
              <w:spacing w:before="40" w:after="40"/>
              <w:jc w:val="center"/>
              <w:rPr>
                <w:b/>
                <w:sz w:val="18"/>
              </w:rPr>
            </w:pPr>
            <w:smartTag w:uri="urn:schemas-microsoft-com:office:smarttags" w:element="place">
              <w:smartTag w:uri="urn:schemas-microsoft-com:office:smarttags" w:element="PlaceType">
                <w:r w:rsidRPr="001F3468">
                  <w:rPr>
                    <w:b/>
                    <w:sz w:val="18"/>
                  </w:rPr>
                  <w:t>Range</w:t>
                </w:r>
              </w:smartTag>
              <w:r w:rsidRPr="001F3468">
                <w:rPr>
                  <w:b/>
                  <w:sz w:val="18"/>
                </w:rPr>
                <w:t xml:space="preserve"> of </w:t>
              </w:r>
              <w:smartTag w:uri="urn:schemas-microsoft-com:office:smarttags" w:element="PlaceName">
                <w:r w:rsidRPr="001F3468">
                  <w:rPr>
                    <w:b/>
                    <w:sz w:val="18"/>
                  </w:rPr>
                  <w:t>Detections</w:t>
                </w:r>
              </w:smartTag>
            </w:smartTag>
          </w:p>
        </w:tc>
        <w:tc>
          <w:tcPr>
            <w:tcW w:w="900" w:type="dxa"/>
            <w:tcBorders>
              <w:top w:val="single" w:sz="18" w:space="0" w:color="auto"/>
              <w:bottom w:val="double" w:sz="6" w:space="0" w:color="auto"/>
            </w:tcBorders>
            <w:vAlign w:val="center"/>
          </w:tcPr>
          <w:p w:rsidR="00BF5461" w:rsidRPr="001F3468" w:rsidRDefault="00BF5461" w:rsidP="00BF5461">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BF5461" w:rsidRPr="001F3468" w:rsidRDefault="00BF5461" w:rsidP="00BF5461">
            <w:pPr>
              <w:spacing w:before="40" w:after="40"/>
              <w:jc w:val="center"/>
              <w:rPr>
                <w:b/>
                <w:sz w:val="18"/>
              </w:rPr>
            </w:pPr>
            <w:r w:rsidRPr="001F3468">
              <w:rPr>
                <w:b/>
                <w:sz w:val="18"/>
              </w:rPr>
              <w:t>PHG</w:t>
            </w:r>
            <w:r w:rsidRPr="001F3468">
              <w:rPr>
                <w:b/>
                <w:sz w:val="18"/>
              </w:rPr>
              <w:br/>
              <w:t>(MCLG)</w:t>
            </w:r>
          </w:p>
        </w:tc>
        <w:tc>
          <w:tcPr>
            <w:tcW w:w="2808" w:type="dxa"/>
            <w:tcBorders>
              <w:top w:val="single" w:sz="18" w:space="0" w:color="auto"/>
              <w:bottom w:val="double" w:sz="6" w:space="0" w:color="auto"/>
              <w:right w:val="single" w:sz="6" w:space="0" w:color="auto"/>
            </w:tcBorders>
            <w:vAlign w:val="center"/>
          </w:tcPr>
          <w:p w:rsidR="00BF5461" w:rsidRPr="001F3468" w:rsidRDefault="00BF5461" w:rsidP="00BF5461">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BF5461" w:rsidRPr="001F3468" w:rsidTr="005A700B">
        <w:trPr>
          <w:trHeight w:val="504"/>
          <w:jc w:val="center"/>
        </w:trPr>
        <w:tc>
          <w:tcPr>
            <w:tcW w:w="2268" w:type="dxa"/>
            <w:gridSpan w:val="2"/>
            <w:tcBorders>
              <w:left w:val="single" w:sz="6" w:space="0" w:color="auto"/>
            </w:tcBorders>
          </w:tcPr>
          <w:p w:rsidR="00BF5461" w:rsidRDefault="00BF5461" w:rsidP="00BF5461">
            <w:pPr>
              <w:spacing w:before="40" w:after="40"/>
              <w:ind w:left="187"/>
              <w:rPr>
                <w:sz w:val="18"/>
              </w:rPr>
            </w:pPr>
            <w:r>
              <w:rPr>
                <w:sz w:val="18"/>
              </w:rPr>
              <w:t xml:space="preserve">Aluminum (ppb) </w:t>
            </w:r>
          </w:p>
          <w:p w:rsidR="00BF5461" w:rsidRDefault="00BF5461" w:rsidP="00BF5461">
            <w:pPr>
              <w:spacing w:before="40" w:after="40"/>
              <w:ind w:left="187"/>
              <w:rPr>
                <w:sz w:val="18"/>
              </w:rPr>
            </w:pPr>
            <w:r>
              <w:rPr>
                <w:sz w:val="18"/>
              </w:rPr>
              <w:t xml:space="preserve">N Well </w:t>
            </w:r>
          </w:p>
          <w:p w:rsidR="00BF5461" w:rsidRDefault="00BF5461" w:rsidP="00BF5461">
            <w:pPr>
              <w:spacing w:before="40" w:after="40"/>
              <w:ind w:left="187"/>
              <w:rPr>
                <w:sz w:val="18"/>
              </w:rPr>
            </w:pPr>
            <w:r>
              <w:rPr>
                <w:sz w:val="18"/>
              </w:rPr>
              <w:t>SW Well</w:t>
            </w:r>
          </w:p>
        </w:tc>
        <w:tc>
          <w:tcPr>
            <w:tcW w:w="99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12/13/12</w:t>
            </w:r>
          </w:p>
        </w:tc>
        <w:tc>
          <w:tcPr>
            <w:tcW w:w="135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 xml:space="preserve">&lt;10 </w:t>
            </w:r>
          </w:p>
          <w:p w:rsidR="00BF5461" w:rsidRDefault="00BF5461" w:rsidP="00BF5461">
            <w:pPr>
              <w:spacing w:before="40" w:after="40"/>
              <w:jc w:val="center"/>
              <w:rPr>
                <w:sz w:val="18"/>
              </w:rPr>
            </w:pPr>
            <w:r>
              <w:rPr>
                <w:sz w:val="18"/>
              </w:rPr>
              <w:t>20</w:t>
            </w:r>
          </w:p>
        </w:tc>
        <w:tc>
          <w:tcPr>
            <w:tcW w:w="144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vAlign w:val="center"/>
          </w:tcPr>
          <w:p w:rsidR="00BF5461" w:rsidRDefault="00BF5461" w:rsidP="00BF5461">
            <w:pPr>
              <w:spacing w:before="40" w:after="40"/>
              <w:jc w:val="center"/>
              <w:rPr>
                <w:sz w:val="18"/>
              </w:rPr>
            </w:pPr>
            <w:r>
              <w:rPr>
                <w:sz w:val="18"/>
              </w:rPr>
              <w:t>200</w:t>
            </w:r>
          </w:p>
        </w:tc>
        <w:tc>
          <w:tcPr>
            <w:tcW w:w="1080" w:type="dxa"/>
            <w:vAlign w:val="center"/>
          </w:tcPr>
          <w:p w:rsidR="00BF5461" w:rsidRDefault="00BF5461" w:rsidP="00BF5461">
            <w:pPr>
              <w:spacing w:before="40" w:after="40"/>
              <w:jc w:val="center"/>
              <w:rPr>
                <w:sz w:val="18"/>
              </w:rPr>
            </w:pPr>
            <w:r>
              <w:rPr>
                <w:sz w:val="18"/>
              </w:rPr>
              <w:t>n/a</w:t>
            </w:r>
          </w:p>
        </w:tc>
        <w:tc>
          <w:tcPr>
            <w:tcW w:w="2808" w:type="dxa"/>
            <w:tcBorders>
              <w:right w:val="single" w:sz="6" w:space="0" w:color="auto"/>
            </w:tcBorders>
            <w:vAlign w:val="center"/>
          </w:tcPr>
          <w:p w:rsidR="00BF5461" w:rsidRDefault="00BF5461" w:rsidP="00BF5461">
            <w:pPr>
              <w:spacing w:before="40" w:after="40"/>
              <w:rPr>
                <w:sz w:val="18"/>
              </w:rPr>
            </w:pPr>
            <w:r>
              <w:rPr>
                <w:sz w:val="18"/>
              </w:rPr>
              <w:t>Erosion of natural deposits</w:t>
            </w:r>
          </w:p>
        </w:tc>
      </w:tr>
      <w:tr w:rsidR="00BF5461" w:rsidRPr="001F3468" w:rsidTr="00673472">
        <w:trPr>
          <w:trHeight w:val="504"/>
          <w:jc w:val="center"/>
        </w:trPr>
        <w:tc>
          <w:tcPr>
            <w:tcW w:w="2268" w:type="dxa"/>
            <w:gridSpan w:val="2"/>
            <w:tcBorders>
              <w:left w:val="single" w:sz="6" w:space="0" w:color="auto"/>
            </w:tcBorders>
          </w:tcPr>
          <w:p w:rsidR="00BF5461" w:rsidRDefault="00BF5461" w:rsidP="00BF5461">
            <w:pPr>
              <w:spacing w:before="40" w:after="40"/>
              <w:ind w:left="187"/>
              <w:rPr>
                <w:sz w:val="18"/>
              </w:rPr>
            </w:pPr>
            <w:r>
              <w:rPr>
                <w:sz w:val="18"/>
              </w:rPr>
              <w:t>Chloride (ppm)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&lt;1</w:t>
            </w:r>
          </w:p>
          <w:p w:rsidR="00BF5461" w:rsidRDefault="00BF5461" w:rsidP="00BF5461">
            <w:pPr>
              <w:spacing w:before="40" w:after="40"/>
              <w:jc w:val="center"/>
              <w:rPr>
                <w:sz w:val="18"/>
              </w:rPr>
            </w:pPr>
            <w:r>
              <w:rPr>
                <w:sz w:val="18"/>
              </w:rPr>
              <w:t>1</w:t>
            </w:r>
          </w:p>
        </w:tc>
        <w:tc>
          <w:tcPr>
            <w:tcW w:w="144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vAlign w:val="center"/>
          </w:tcPr>
          <w:p w:rsidR="00BF5461" w:rsidRDefault="00BF5461" w:rsidP="00BF5461">
            <w:pPr>
              <w:spacing w:before="40" w:after="40"/>
              <w:jc w:val="center"/>
              <w:rPr>
                <w:sz w:val="18"/>
              </w:rPr>
            </w:pPr>
            <w:r>
              <w:rPr>
                <w:sz w:val="18"/>
              </w:rPr>
              <w:t>500</w:t>
            </w:r>
          </w:p>
        </w:tc>
        <w:tc>
          <w:tcPr>
            <w:tcW w:w="1080" w:type="dxa"/>
            <w:vAlign w:val="center"/>
          </w:tcPr>
          <w:p w:rsidR="00BF5461" w:rsidRDefault="00BF5461" w:rsidP="00BF5461">
            <w:pPr>
              <w:spacing w:before="40" w:after="40"/>
              <w:jc w:val="center"/>
              <w:rPr>
                <w:sz w:val="18"/>
              </w:rPr>
            </w:pPr>
            <w:r>
              <w:rPr>
                <w:sz w:val="18"/>
              </w:rPr>
              <w:t>n/a</w:t>
            </w:r>
          </w:p>
        </w:tc>
        <w:tc>
          <w:tcPr>
            <w:tcW w:w="2808" w:type="dxa"/>
            <w:tcBorders>
              <w:right w:val="single" w:sz="6" w:space="0" w:color="auto"/>
            </w:tcBorders>
            <w:vAlign w:val="center"/>
          </w:tcPr>
          <w:p w:rsidR="00BF5461" w:rsidRDefault="00BF5461" w:rsidP="00BF5461">
            <w:pPr>
              <w:spacing w:before="40" w:after="40"/>
              <w:rPr>
                <w:sz w:val="18"/>
              </w:rPr>
            </w:pPr>
            <w:r>
              <w:rPr>
                <w:sz w:val="18"/>
              </w:rPr>
              <w:t>Erosion of natural deposits</w:t>
            </w:r>
          </w:p>
        </w:tc>
      </w:tr>
      <w:tr w:rsidR="00BF5461" w:rsidRPr="001F3468" w:rsidTr="00673472">
        <w:trPr>
          <w:trHeight w:val="504"/>
          <w:jc w:val="center"/>
        </w:trPr>
        <w:tc>
          <w:tcPr>
            <w:tcW w:w="2268" w:type="dxa"/>
            <w:gridSpan w:val="2"/>
            <w:tcBorders>
              <w:left w:val="single" w:sz="6" w:space="0" w:color="auto"/>
            </w:tcBorders>
          </w:tcPr>
          <w:p w:rsidR="00BF5461" w:rsidRDefault="00BF5461" w:rsidP="00BF5461">
            <w:pPr>
              <w:spacing w:before="40" w:after="40"/>
              <w:ind w:left="187"/>
              <w:rPr>
                <w:sz w:val="18"/>
              </w:rPr>
            </w:pPr>
            <w:r>
              <w:rPr>
                <w:sz w:val="18"/>
              </w:rPr>
              <w:t>Copper (ppm)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&lt;0.01</w:t>
            </w:r>
          </w:p>
          <w:p w:rsidR="00BF5461" w:rsidRDefault="00BF5461" w:rsidP="00BF5461">
            <w:pPr>
              <w:spacing w:before="40" w:after="40"/>
              <w:jc w:val="center"/>
              <w:rPr>
                <w:sz w:val="18"/>
              </w:rPr>
            </w:pPr>
            <w:r>
              <w:rPr>
                <w:sz w:val="18"/>
              </w:rPr>
              <w:t>0.08</w:t>
            </w:r>
          </w:p>
        </w:tc>
        <w:tc>
          <w:tcPr>
            <w:tcW w:w="144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vAlign w:val="center"/>
          </w:tcPr>
          <w:p w:rsidR="00BF5461" w:rsidRDefault="00BF5461" w:rsidP="00BF5461">
            <w:pPr>
              <w:spacing w:before="40" w:after="40"/>
              <w:jc w:val="center"/>
              <w:rPr>
                <w:sz w:val="18"/>
              </w:rPr>
            </w:pPr>
            <w:r>
              <w:rPr>
                <w:sz w:val="18"/>
              </w:rPr>
              <w:t>1</w:t>
            </w:r>
          </w:p>
        </w:tc>
        <w:tc>
          <w:tcPr>
            <w:tcW w:w="1080" w:type="dxa"/>
            <w:vAlign w:val="center"/>
          </w:tcPr>
          <w:p w:rsidR="00BF5461" w:rsidRDefault="00BF5461" w:rsidP="00BF5461">
            <w:pPr>
              <w:spacing w:before="40" w:after="40"/>
              <w:jc w:val="center"/>
              <w:rPr>
                <w:sz w:val="18"/>
              </w:rPr>
            </w:pPr>
            <w:r>
              <w:rPr>
                <w:sz w:val="18"/>
              </w:rPr>
              <w:t>n/a</w:t>
            </w:r>
          </w:p>
        </w:tc>
        <w:tc>
          <w:tcPr>
            <w:tcW w:w="2808" w:type="dxa"/>
            <w:tcBorders>
              <w:right w:val="single" w:sz="6" w:space="0" w:color="auto"/>
            </w:tcBorders>
            <w:vAlign w:val="center"/>
          </w:tcPr>
          <w:p w:rsidR="00BF5461" w:rsidRDefault="00BF5461" w:rsidP="00BF5461">
            <w:pPr>
              <w:spacing w:before="40" w:after="40"/>
              <w:rPr>
                <w:b/>
                <w:bCs/>
                <w:i/>
                <w:iCs/>
                <w:sz w:val="18"/>
                <w:u w:val="single"/>
              </w:rPr>
            </w:pPr>
            <w:r>
              <w:rPr>
                <w:sz w:val="18"/>
              </w:rPr>
              <w:t>Internal corrosion of household plumbing systems; erosion of natural deposits; leaching from wood preservatives</w:t>
            </w:r>
          </w:p>
        </w:tc>
      </w:tr>
      <w:tr w:rsidR="00BF5461" w:rsidRPr="001F3468" w:rsidTr="00673472">
        <w:trPr>
          <w:trHeight w:val="504"/>
          <w:jc w:val="center"/>
        </w:trPr>
        <w:tc>
          <w:tcPr>
            <w:tcW w:w="2268" w:type="dxa"/>
            <w:gridSpan w:val="2"/>
            <w:tcBorders>
              <w:left w:val="single" w:sz="6" w:space="0" w:color="auto"/>
            </w:tcBorders>
          </w:tcPr>
          <w:p w:rsidR="00BF5461" w:rsidRDefault="00BF5461" w:rsidP="00BF5461">
            <w:pPr>
              <w:spacing w:before="40" w:after="40"/>
              <w:ind w:left="187"/>
              <w:rPr>
                <w:sz w:val="18"/>
              </w:rPr>
            </w:pPr>
            <w:r>
              <w:rPr>
                <w:sz w:val="18"/>
              </w:rPr>
              <w:t>Specific Conductance (</w:t>
            </w:r>
            <w:proofErr w:type="spellStart"/>
            <w:r>
              <w:rPr>
                <w:sz w:val="18"/>
              </w:rPr>
              <w:t>uS</w:t>
            </w:r>
            <w:proofErr w:type="spellEnd"/>
            <w:r>
              <w:rPr>
                <w:sz w:val="18"/>
              </w:rPr>
              <w:t>/cm)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157</w:t>
            </w:r>
          </w:p>
          <w:p w:rsidR="00BF5461" w:rsidRDefault="00BF5461" w:rsidP="00BF5461">
            <w:pPr>
              <w:spacing w:before="40" w:after="40"/>
              <w:jc w:val="center"/>
              <w:rPr>
                <w:sz w:val="18"/>
              </w:rPr>
            </w:pPr>
            <w:r>
              <w:rPr>
                <w:sz w:val="18"/>
              </w:rPr>
              <w:t>155</w:t>
            </w:r>
          </w:p>
        </w:tc>
        <w:tc>
          <w:tcPr>
            <w:tcW w:w="144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vAlign w:val="center"/>
          </w:tcPr>
          <w:p w:rsidR="00BF5461" w:rsidRDefault="00BF5461" w:rsidP="00BF5461">
            <w:pPr>
              <w:spacing w:before="40" w:after="40"/>
              <w:jc w:val="center"/>
              <w:rPr>
                <w:sz w:val="18"/>
              </w:rPr>
            </w:pPr>
            <w:r>
              <w:rPr>
                <w:sz w:val="18"/>
              </w:rPr>
              <w:t>1600</w:t>
            </w:r>
          </w:p>
        </w:tc>
        <w:tc>
          <w:tcPr>
            <w:tcW w:w="1080" w:type="dxa"/>
            <w:vAlign w:val="center"/>
          </w:tcPr>
          <w:p w:rsidR="00BF5461" w:rsidRDefault="00BF5461" w:rsidP="00BF5461">
            <w:pPr>
              <w:spacing w:before="40" w:after="40"/>
              <w:jc w:val="center"/>
              <w:rPr>
                <w:sz w:val="18"/>
              </w:rPr>
            </w:pPr>
            <w:r>
              <w:rPr>
                <w:sz w:val="18"/>
              </w:rPr>
              <w:t>n/a</w:t>
            </w:r>
          </w:p>
        </w:tc>
        <w:tc>
          <w:tcPr>
            <w:tcW w:w="2808" w:type="dxa"/>
            <w:tcBorders>
              <w:right w:val="single" w:sz="6" w:space="0" w:color="auto"/>
            </w:tcBorders>
            <w:vAlign w:val="center"/>
          </w:tcPr>
          <w:p w:rsidR="00BF5461" w:rsidRDefault="00BF5461" w:rsidP="00BF5461">
            <w:pPr>
              <w:spacing w:before="40" w:after="40"/>
              <w:rPr>
                <w:sz w:val="18"/>
              </w:rPr>
            </w:pPr>
            <w:r>
              <w:rPr>
                <w:sz w:val="18"/>
              </w:rPr>
              <w:t>Substances that form ions when in water</w:t>
            </w:r>
          </w:p>
        </w:tc>
      </w:tr>
      <w:tr w:rsidR="00BF5461" w:rsidRPr="001F3468" w:rsidTr="00673472">
        <w:trPr>
          <w:trHeight w:val="504"/>
          <w:jc w:val="center"/>
        </w:trPr>
        <w:tc>
          <w:tcPr>
            <w:tcW w:w="2268" w:type="dxa"/>
            <w:gridSpan w:val="2"/>
            <w:tcBorders>
              <w:left w:val="single" w:sz="6" w:space="0" w:color="auto"/>
            </w:tcBorders>
          </w:tcPr>
          <w:p w:rsidR="00BF5461" w:rsidRDefault="00BF5461" w:rsidP="00BF5461">
            <w:pPr>
              <w:spacing w:before="40" w:after="40"/>
              <w:ind w:left="187"/>
              <w:rPr>
                <w:sz w:val="18"/>
              </w:rPr>
            </w:pPr>
            <w:r>
              <w:rPr>
                <w:sz w:val="18"/>
              </w:rPr>
              <w:t>Sulfate (ppm)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6</w:t>
            </w:r>
          </w:p>
          <w:p w:rsidR="00BF5461" w:rsidRDefault="00BF5461" w:rsidP="00BF5461">
            <w:pPr>
              <w:spacing w:before="40" w:after="40"/>
              <w:jc w:val="center"/>
              <w:rPr>
                <w:sz w:val="18"/>
              </w:rPr>
            </w:pPr>
            <w:r>
              <w:rPr>
                <w:sz w:val="18"/>
              </w:rPr>
              <w:t>6</w:t>
            </w:r>
          </w:p>
        </w:tc>
        <w:tc>
          <w:tcPr>
            <w:tcW w:w="1440" w:type="dxa"/>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vAlign w:val="center"/>
          </w:tcPr>
          <w:p w:rsidR="00BF5461" w:rsidRDefault="00BF5461" w:rsidP="00BF5461">
            <w:pPr>
              <w:spacing w:before="40" w:after="40"/>
              <w:jc w:val="center"/>
              <w:rPr>
                <w:sz w:val="18"/>
              </w:rPr>
            </w:pPr>
            <w:r>
              <w:rPr>
                <w:sz w:val="18"/>
              </w:rPr>
              <w:t>500</w:t>
            </w:r>
          </w:p>
        </w:tc>
        <w:tc>
          <w:tcPr>
            <w:tcW w:w="1080" w:type="dxa"/>
            <w:vAlign w:val="center"/>
          </w:tcPr>
          <w:p w:rsidR="00BF5461" w:rsidRDefault="00BF5461" w:rsidP="00BF5461">
            <w:pPr>
              <w:spacing w:before="40" w:after="40"/>
              <w:jc w:val="center"/>
              <w:rPr>
                <w:sz w:val="18"/>
              </w:rPr>
            </w:pPr>
            <w:r>
              <w:rPr>
                <w:sz w:val="18"/>
              </w:rPr>
              <w:t>n/a</w:t>
            </w:r>
          </w:p>
        </w:tc>
        <w:tc>
          <w:tcPr>
            <w:tcW w:w="2808" w:type="dxa"/>
            <w:tcBorders>
              <w:right w:val="single" w:sz="6" w:space="0" w:color="auto"/>
            </w:tcBorders>
            <w:vAlign w:val="center"/>
          </w:tcPr>
          <w:p w:rsidR="00BF5461" w:rsidRDefault="00BF5461" w:rsidP="00BF5461">
            <w:pPr>
              <w:spacing w:before="40" w:after="40"/>
              <w:rPr>
                <w:sz w:val="18"/>
              </w:rPr>
            </w:pPr>
            <w:r>
              <w:rPr>
                <w:sz w:val="18"/>
              </w:rPr>
              <w:t>Erosion of natural deposits</w:t>
            </w:r>
          </w:p>
        </w:tc>
      </w:tr>
      <w:tr w:rsidR="00BF5461" w:rsidRPr="001F3468" w:rsidTr="0046288E">
        <w:trPr>
          <w:trHeight w:val="504"/>
          <w:jc w:val="center"/>
        </w:trPr>
        <w:tc>
          <w:tcPr>
            <w:tcW w:w="2268" w:type="dxa"/>
            <w:gridSpan w:val="2"/>
            <w:tcBorders>
              <w:left w:val="single" w:sz="6" w:space="0" w:color="auto"/>
              <w:bottom w:val="single" w:sz="4" w:space="0" w:color="auto"/>
            </w:tcBorders>
          </w:tcPr>
          <w:p w:rsidR="00BF5461" w:rsidRDefault="00BF5461" w:rsidP="00BF5461">
            <w:pPr>
              <w:spacing w:before="40" w:after="40"/>
              <w:ind w:left="187"/>
              <w:rPr>
                <w:sz w:val="18"/>
              </w:rPr>
            </w:pPr>
            <w:r>
              <w:rPr>
                <w:sz w:val="18"/>
              </w:rPr>
              <w:t>Total Dissolved Solids (ppm)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Borders>
              <w:bottom w:val="single" w:sz="4"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Borders>
              <w:bottom w:val="single" w:sz="4"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110</w:t>
            </w:r>
          </w:p>
          <w:p w:rsidR="00BF5461" w:rsidRDefault="00BF5461" w:rsidP="00BF5461">
            <w:pPr>
              <w:spacing w:before="40" w:after="40"/>
              <w:jc w:val="center"/>
              <w:rPr>
                <w:sz w:val="18"/>
              </w:rPr>
            </w:pPr>
            <w:r>
              <w:rPr>
                <w:sz w:val="18"/>
              </w:rPr>
              <w:t>120</w:t>
            </w:r>
          </w:p>
        </w:tc>
        <w:tc>
          <w:tcPr>
            <w:tcW w:w="1440" w:type="dxa"/>
            <w:tcBorders>
              <w:bottom w:val="single" w:sz="4"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tcBorders>
              <w:bottom w:val="single" w:sz="4" w:space="0" w:color="auto"/>
            </w:tcBorders>
            <w:vAlign w:val="center"/>
          </w:tcPr>
          <w:p w:rsidR="00BF5461" w:rsidRDefault="00BF5461" w:rsidP="00BF5461">
            <w:pPr>
              <w:spacing w:before="40" w:after="40"/>
              <w:jc w:val="center"/>
              <w:rPr>
                <w:sz w:val="18"/>
              </w:rPr>
            </w:pPr>
            <w:r>
              <w:rPr>
                <w:sz w:val="18"/>
              </w:rPr>
              <w:t>1000</w:t>
            </w:r>
          </w:p>
        </w:tc>
        <w:tc>
          <w:tcPr>
            <w:tcW w:w="1080" w:type="dxa"/>
            <w:tcBorders>
              <w:bottom w:val="single" w:sz="4" w:space="0" w:color="auto"/>
            </w:tcBorders>
            <w:vAlign w:val="center"/>
          </w:tcPr>
          <w:p w:rsidR="00BF5461" w:rsidRDefault="00BF5461" w:rsidP="00BF5461">
            <w:pPr>
              <w:spacing w:before="40" w:after="40"/>
              <w:jc w:val="center"/>
              <w:rPr>
                <w:sz w:val="18"/>
              </w:rPr>
            </w:pPr>
            <w:r>
              <w:rPr>
                <w:sz w:val="18"/>
              </w:rPr>
              <w:t>n/a</w:t>
            </w:r>
          </w:p>
        </w:tc>
        <w:tc>
          <w:tcPr>
            <w:tcW w:w="2808" w:type="dxa"/>
            <w:tcBorders>
              <w:bottom w:val="single" w:sz="4" w:space="0" w:color="auto"/>
              <w:right w:val="single" w:sz="6" w:space="0" w:color="auto"/>
            </w:tcBorders>
            <w:vAlign w:val="center"/>
          </w:tcPr>
          <w:p w:rsidR="00BF5461" w:rsidRDefault="00BF5461" w:rsidP="00BF5461">
            <w:pPr>
              <w:spacing w:before="40" w:after="40"/>
              <w:rPr>
                <w:sz w:val="18"/>
              </w:rPr>
            </w:pPr>
            <w:r>
              <w:rPr>
                <w:sz w:val="18"/>
              </w:rPr>
              <w:t>Erosion of natural deposits</w:t>
            </w:r>
          </w:p>
        </w:tc>
      </w:tr>
      <w:tr w:rsidR="00BF5461" w:rsidRPr="001F3468" w:rsidTr="00C15725">
        <w:trPr>
          <w:trHeight w:val="854"/>
          <w:jc w:val="center"/>
        </w:trPr>
        <w:tc>
          <w:tcPr>
            <w:tcW w:w="2268" w:type="dxa"/>
            <w:gridSpan w:val="2"/>
            <w:tcBorders>
              <w:top w:val="single" w:sz="4" w:space="0" w:color="auto"/>
              <w:left w:val="single" w:sz="6" w:space="0" w:color="auto"/>
              <w:bottom w:val="single" w:sz="18" w:space="0" w:color="auto"/>
            </w:tcBorders>
          </w:tcPr>
          <w:p w:rsidR="00BF5461" w:rsidRDefault="00BF5461" w:rsidP="00BF5461">
            <w:pPr>
              <w:spacing w:before="40" w:after="40"/>
              <w:ind w:left="187"/>
              <w:rPr>
                <w:sz w:val="18"/>
              </w:rPr>
            </w:pPr>
            <w:r>
              <w:rPr>
                <w:sz w:val="18"/>
              </w:rPr>
              <w:t>Zinc (ppm)</w:t>
            </w:r>
          </w:p>
          <w:p w:rsidR="00BF5461" w:rsidRDefault="00BF5461" w:rsidP="00BF5461">
            <w:pPr>
              <w:spacing w:before="40" w:after="40"/>
              <w:ind w:left="187"/>
              <w:rPr>
                <w:sz w:val="18"/>
              </w:rPr>
            </w:pPr>
            <w:r>
              <w:rPr>
                <w:sz w:val="18"/>
              </w:rPr>
              <w:t>N Well</w:t>
            </w:r>
          </w:p>
          <w:p w:rsidR="00BF5461" w:rsidRDefault="00BF5461" w:rsidP="00BF5461">
            <w:pPr>
              <w:spacing w:before="40" w:after="40"/>
              <w:ind w:left="187"/>
              <w:rPr>
                <w:sz w:val="18"/>
              </w:rPr>
            </w:pPr>
            <w:r>
              <w:rPr>
                <w:sz w:val="18"/>
              </w:rPr>
              <w:t>SW Well</w:t>
            </w:r>
          </w:p>
        </w:tc>
        <w:tc>
          <w:tcPr>
            <w:tcW w:w="990" w:type="dxa"/>
            <w:tcBorders>
              <w:top w:val="single" w:sz="4" w:space="0" w:color="auto"/>
              <w:bottom w:val="single" w:sz="18"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8/27/10</w:t>
            </w:r>
          </w:p>
          <w:p w:rsidR="00BF5461" w:rsidRDefault="00BF5461" w:rsidP="00BF5461">
            <w:pPr>
              <w:spacing w:before="40" w:after="40"/>
              <w:jc w:val="center"/>
              <w:rPr>
                <w:sz w:val="18"/>
              </w:rPr>
            </w:pPr>
            <w:r>
              <w:rPr>
                <w:sz w:val="18"/>
              </w:rPr>
              <w:t>8/27/10</w:t>
            </w:r>
          </w:p>
        </w:tc>
        <w:tc>
          <w:tcPr>
            <w:tcW w:w="1350" w:type="dxa"/>
            <w:tcBorders>
              <w:top w:val="single" w:sz="4" w:space="0" w:color="auto"/>
              <w:bottom w:val="single" w:sz="18" w:space="0" w:color="auto"/>
              <w:right w:val="single" w:sz="6"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&lt;0.02</w:t>
            </w:r>
          </w:p>
          <w:p w:rsidR="00BF5461" w:rsidRDefault="00BF5461" w:rsidP="00BF5461">
            <w:pPr>
              <w:spacing w:before="40" w:after="40"/>
              <w:jc w:val="center"/>
              <w:rPr>
                <w:sz w:val="18"/>
              </w:rPr>
            </w:pPr>
            <w:r>
              <w:rPr>
                <w:sz w:val="18"/>
              </w:rPr>
              <w:t>0.09</w:t>
            </w:r>
          </w:p>
        </w:tc>
        <w:tc>
          <w:tcPr>
            <w:tcW w:w="1440" w:type="dxa"/>
            <w:tcBorders>
              <w:top w:val="single" w:sz="4" w:space="0" w:color="auto"/>
              <w:left w:val="single" w:sz="6" w:space="0" w:color="auto"/>
              <w:bottom w:val="single" w:sz="18" w:space="0" w:color="auto"/>
              <w:right w:val="single" w:sz="6" w:space="0" w:color="auto"/>
            </w:tcBorders>
          </w:tcPr>
          <w:p w:rsidR="00BF5461" w:rsidRDefault="00BF5461" w:rsidP="00BF5461">
            <w:pPr>
              <w:spacing w:before="40" w:after="40"/>
              <w:jc w:val="center"/>
              <w:rPr>
                <w:sz w:val="18"/>
              </w:rPr>
            </w:pPr>
          </w:p>
          <w:p w:rsidR="00BF5461" w:rsidRDefault="00BF5461" w:rsidP="00BF5461">
            <w:pPr>
              <w:spacing w:before="40" w:after="40"/>
              <w:jc w:val="center"/>
              <w:rPr>
                <w:sz w:val="18"/>
              </w:rPr>
            </w:pPr>
            <w:r>
              <w:rPr>
                <w:sz w:val="18"/>
              </w:rPr>
              <w:t>n/a</w:t>
            </w:r>
          </w:p>
          <w:p w:rsidR="00BF5461" w:rsidRDefault="00BF5461" w:rsidP="00BF5461">
            <w:pPr>
              <w:spacing w:before="40" w:after="40"/>
              <w:jc w:val="center"/>
              <w:rPr>
                <w:sz w:val="18"/>
              </w:rPr>
            </w:pPr>
            <w:r>
              <w:rPr>
                <w:sz w:val="18"/>
              </w:rPr>
              <w:t>n/a</w:t>
            </w:r>
          </w:p>
        </w:tc>
        <w:tc>
          <w:tcPr>
            <w:tcW w:w="900" w:type="dxa"/>
            <w:tcBorders>
              <w:top w:val="single" w:sz="4" w:space="0" w:color="auto"/>
              <w:left w:val="single" w:sz="6" w:space="0" w:color="auto"/>
              <w:bottom w:val="single" w:sz="18" w:space="0" w:color="auto"/>
            </w:tcBorders>
            <w:vAlign w:val="center"/>
          </w:tcPr>
          <w:p w:rsidR="00BF5461" w:rsidRDefault="00BF5461" w:rsidP="00BF5461">
            <w:pPr>
              <w:spacing w:before="40" w:after="40"/>
              <w:jc w:val="center"/>
              <w:rPr>
                <w:sz w:val="18"/>
              </w:rPr>
            </w:pPr>
            <w:r>
              <w:rPr>
                <w:sz w:val="18"/>
              </w:rPr>
              <w:t>5</w:t>
            </w:r>
          </w:p>
        </w:tc>
        <w:tc>
          <w:tcPr>
            <w:tcW w:w="1080" w:type="dxa"/>
            <w:tcBorders>
              <w:top w:val="single" w:sz="4" w:space="0" w:color="auto"/>
              <w:bottom w:val="single" w:sz="18" w:space="0" w:color="auto"/>
            </w:tcBorders>
            <w:vAlign w:val="center"/>
          </w:tcPr>
          <w:p w:rsidR="00BF5461" w:rsidRDefault="00BF5461" w:rsidP="00BF5461">
            <w:pPr>
              <w:spacing w:before="40" w:after="40"/>
              <w:jc w:val="center"/>
              <w:rPr>
                <w:sz w:val="18"/>
              </w:rPr>
            </w:pPr>
            <w:r>
              <w:rPr>
                <w:sz w:val="18"/>
              </w:rPr>
              <w:t>n/a</w:t>
            </w:r>
          </w:p>
        </w:tc>
        <w:tc>
          <w:tcPr>
            <w:tcW w:w="2808" w:type="dxa"/>
            <w:tcBorders>
              <w:top w:val="single" w:sz="4" w:space="0" w:color="auto"/>
              <w:bottom w:val="single" w:sz="18" w:space="0" w:color="auto"/>
              <w:right w:val="single" w:sz="6" w:space="0" w:color="auto"/>
            </w:tcBorders>
            <w:vAlign w:val="center"/>
          </w:tcPr>
          <w:p w:rsidR="00BF5461" w:rsidRDefault="00BF5461" w:rsidP="00BF5461">
            <w:pPr>
              <w:spacing w:before="40" w:after="40"/>
              <w:rPr>
                <w:sz w:val="18"/>
              </w:rPr>
            </w:pPr>
            <w:r>
              <w:rPr>
                <w:sz w:val="18"/>
              </w:rPr>
              <w:t>Runoff/leaching from natural deposits; industrial wastes</w:t>
            </w:r>
          </w:p>
        </w:tc>
      </w:tr>
      <w:tr w:rsidR="00BF5461" w:rsidRPr="001F3468" w:rsidTr="00E92E9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F5461" w:rsidRPr="001F3468" w:rsidRDefault="00BF5461" w:rsidP="00BF5461">
            <w:pPr>
              <w:spacing w:before="20" w:after="20"/>
              <w:jc w:val="center"/>
              <w:rPr>
                <w:b/>
                <w:caps/>
              </w:rPr>
            </w:pPr>
            <w:r w:rsidRPr="001F3468">
              <w:rPr>
                <w:b/>
                <w:caps/>
              </w:rPr>
              <w:t>TAble 6 – detection of UNREGULATED CONTAMINANTS</w:t>
            </w:r>
          </w:p>
        </w:tc>
      </w:tr>
      <w:tr w:rsidR="00BF5461" w:rsidRPr="001F3468" w:rsidTr="00E92E9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sz w:val="18"/>
                <w:szCs w:val="18"/>
              </w:rPr>
            </w:pPr>
            <w:r w:rsidRPr="001F3468">
              <w:rPr>
                <w:b/>
                <w:sz w:val="18"/>
                <w:szCs w:val="18"/>
              </w:rPr>
              <w:t>Chemical or Constituent</w:t>
            </w:r>
            <w:r w:rsidRPr="001F3468">
              <w:rPr>
                <w:b/>
                <w:sz w:val="18"/>
                <w:szCs w:val="18"/>
              </w:rPr>
              <w:br/>
            </w:r>
            <w:r w:rsidRPr="001F3468">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bCs/>
                <w:sz w:val="18"/>
              </w:rPr>
            </w:pPr>
            <w:r w:rsidRPr="001F3468">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bCs/>
                <w:sz w:val="18"/>
              </w:rPr>
            </w:pPr>
            <w:r w:rsidRPr="001F3468">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bCs/>
                <w:sz w:val="18"/>
              </w:rPr>
            </w:pPr>
            <w:smartTag w:uri="urn:schemas-microsoft-com:office:smarttags" w:element="place">
              <w:smartTag w:uri="urn:schemas-microsoft-com:office:smarttags" w:element="PlaceType">
                <w:r w:rsidRPr="001F3468">
                  <w:rPr>
                    <w:b/>
                    <w:bCs/>
                    <w:sz w:val="18"/>
                  </w:rPr>
                  <w:t>Range</w:t>
                </w:r>
              </w:smartTag>
              <w:r w:rsidRPr="001F3468">
                <w:rPr>
                  <w:b/>
                  <w:bCs/>
                  <w:sz w:val="18"/>
                </w:rPr>
                <w:t xml:space="preserve"> of </w:t>
              </w:r>
              <w:smartTag w:uri="urn:schemas-microsoft-com:office:smarttags" w:element="PlaceName">
                <w:r w:rsidRPr="001F3468">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bCs/>
                <w:sz w:val="18"/>
              </w:rPr>
            </w:pPr>
            <w:r w:rsidRPr="001F3468">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rsidR="00BF5461" w:rsidRPr="001F3468" w:rsidRDefault="00BF5461" w:rsidP="00BF5461">
            <w:pPr>
              <w:spacing w:before="40" w:after="40"/>
              <w:jc w:val="center"/>
              <w:rPr>
                <w:b/>
                <w:bCs/>
                <w:sz w:val="18"/>
              </w:rPr>
            </w:pPr>
            <w:r w:rsidRPr="001F3468">
              <w:rPr>
                <w:b/>
                <w:bCs/>
                <w:sz w:val="18"/>
              </w:rPr>
              <w:t>Health Effects Language</w:t>
            </w:r>
          </w:p>
        </w:tc>
      </w:tr>
      <w:tr w:rsidR="00C15725" w:rsidRPr="001F3468" w:rsidTr="00343541">
        <w:trPr>
          <w:trHeight w:val="504"/>
          <w:jc w:val="center"/>
        </w:trPr>
        <w:tc>
          <w:tcPr>
            <w:tcW w:w="2268" w:type="dxa"/>
            <w:gridSpan w:val="2"/>
            <w:tcBorders>
              <w:top w:val="single" w:sz="4" w:space="0" w:color="auto"/>
              <w:left w:val="single" w:sz="6" w:space="0" w:color="auto"/>
              <w:bottom w:val="single" w:sz="18" w:space="0" w:color="auto"/>
              <w:right w:val="single" w:sz="6" w:space="0" w:color="auto"/>
            </w:tcBorders>
          </w:tcPr>
          <w:p w:rsidR="00C15725" w:rsidRDefault="00C15725" w:rsidP="00C15725">
            <w:pPr>
              <w:spacing w:before="40" w:after="40"/>
              <w:ind w:left="187"/>
              <w:rPr>
                <w:sz w:val="18"/>
              </w:rPr>
            </w:pPr>
            <w:r>
              <w:rPr>
                <w:sz w:val="18"/>
              </w:rPr>
              <w:t>Vanadium (ppb)</w:t>
            </w:r>
          </w:p>
          <w:p w:rsidR="00C15725" w:rsidRDefault="00C15725" w:rsidP="00C15725">
            <w:pPr>
              <w:spacing w:before="40" w:after="40"/>
              <w:ind w:left="187"/>
              <w:rPr>
                <w:sz w:val="18"/>
              </w:rPr>
            </w:pPr>
            <w:r>
              <w:rPr>
                <w:sz w:val="18"/>
              </w:rPr>
              <w:t>N Well</w:t>
            </w:r>
          </w:p>
          <w:p w:rsidR="00C15725" w:rsidRDefault="00C15725" w:rsidP="00C15725">
            <w:pPr>
              <w:spacing w:before="40" w:after="40"/>
              <w:ind w:left="187"/>
              <w:rPr>
                <w:sz w:val="18"/>
              </w:rPr>
            </w:pPr>
            <w:r>
              <w:rPr>
                <w:sz w:val="18"/>
              </w:rPr>
              <w:lastRenderedPageBreak/>
              <w:t>SW Well</w:t>
            </w:r>
          </w:p>
        </w:tc>
        <w:tc>
          <w:tcPr>
            <w:tcW w:w="990" w:type="dxa"/>
            <w:tcBorders>
              <w:top w:val="single" w:sz="4" w:space="0" w:color="auto"/>
              <w:left w:val="single" w:sz="6" w:space="0" w:color="auto"/>
              <w:bottom w:val="single" w:sz="18" w:space="0" w:color="auto"/>
              <w:right w:val="single" w:sz="6" w:space="0" w:color="auto"/>
            </w:tcBorders>
          </w:tcPr>
          <w:p w:rsidR="00C15725" w:rsidRDefault="00C15725" w:rsidP="00C15725">
            <w:pPr>
              <w:spacing w:before="40" w:after="40"/>
              <w:jc w:val="center"/>
              <w:rPr>
                <w:sz w:val="18"/>
              </w:rPr>
            </w:pPr>
          </w:p>
          <w:p w:rsidR="00C15725" w:rsidRDefault="00C15725" w:rsidP="00C15725">
            <w:pPr>
              <w:spacing w:before="40" w:after="40"/>
              <w:jc w:val="center"/>
              <w:rPr>
                <w:sz w:val="18"/>
              </w:rPr>
            </w:pPr>
            <w:r>
              <w:rPr>
                <w:sz w:val="18"/>
              </w:rPr>
              <w:t>8/27/10</w:t>
            </w:r>
          </w:p>
          <w:p w:rsidR="00C15725" w:rsidRDefault="00C15725" w:rsidP="00C15725">
            <w:pPr>
              <w:spacing w:before="40" w:after="40"/>
              <w:jc w:val="center"/>
              <w:rPr>
                <w:sz w:val="18"/>
              </w:rPr>
            </w:pPr>
            <w:r>
              <w:rPr>
                <w:sz w:val="18"/>
              </w:rPr>
              <w:lastRenderedPageBreak/>
              <w:t>12/13/12</w:t>
            </w:r>
          </w:p>
        </w:tc>
        <w:tc>
          <w:tcPr>
            <w:tcW w:w="1350" w:type="dxa"/>
            <w:tcBorders>
              <w:top w:val="single" w:sz="4" w:space="0" w:color="auto"/>
              <w:left w:val="single" w:sz="6" w:space="0" w:color="auto"/>
              <w:bottom w:val="single" w:sz="18" w:space="0" w:color="auto"/>
              <w:right w:val="single" w:sz="6" w:space="0" w:color="auto"/>
            </w:tcBorders>
          </w:tcPr>
          <w:p w:rsidR="00C15725" w:rsidRDefault="00C15725" w:rsidP="00C15725">
            <w:pPr>
              <w:spacing w:before="40" w:after="40"/>
              <w:jc w:val="center"/>
              <w:rPr>
                <w:sz w:val="18"/>
              </w:rPr>
            </w:pPr>
          </w:p>
          <w:p w:rsidR="00C15725" w:rsidRDefault="00C15725" w:rsidP="00C15725">
            <w:pPr>
              <w:spacing w:before="40" w:after="40"/>
              <w:jc w:val="center"/>
              <w:rPr>
                <w:sz w:val="18"/>
              </w:rPr>
            </w:pPr>
            <w:r>
              <w:rPr>
                <w:sz w:val="18"/>
              </w:rPr>
              <w:t>4</w:t>
            </w:r>
          </w:p>
          <w:p w:rsidR="00C15725" w:rsidRDefault="00C15725" w:rsidP="00C15725">
            <w:pPr>
              <w:spacing w:before="40" w:after="40"/>
              <w:jc w:val="center"/>
              <w:rPr>
                <w:sz w:val="18"/>
              </w:rPr>
            </w:pPr>
            <w:r>
              <w:rPr>
                <w:sz w:val="18"/>
              </w:rPr>
              <w:lastRenderedPageBreak/>
              <w:t>4</w:t>
            </w:r>
          </w:p>
        </w:tc>
        <w:tc>
          <w:tcPr>
            <w:tcW w:w="1440" w:type="dxa"/>
            <w:tcBorders>
              <w:top w:val="single" w:sz="4" w:space="0" w:color="auto"/>
              <w:left w:val="single" w:sz="6" w:space="0" w:color="auto"/>
              <w:bottom w:val="single" w:sz="18" w:space="0" w:color="auto"/>
              <w:right w:val="single" w:sz="6" w:space="0" w:color="auto"/>
            </w:tcBorders>
            <w:vAlign w:val="center"/>
          </w:tcPr>
          <w:p w:rsidR="00ED438C" w:rsidRDefault="00ED438C" w:rsidP="00ED438C">
            <w:pPr>
              <w:rPr>
                <w:sz w:val="18"/>
              </w:rPr>
            </w:pPr>
          </w:p>
          <w:p w:rsidR="00C15725" w:rsidRDefault="00C15725" w:rsidP="00C15725">
            <w:pPr>
              <w:jc w:val="center"/>
              <w:rPr>
                <w:sz w:val="18"/>
              </w:rPr>
            </w:pPr>
            <w:r>
              <w:rPr>
                <w:sz w:val="18"/>
              </w:rPr>
              <w:t>n/a</w:t>
            </w:r>
          </w:p>
          <w:p w:rsidR="00ED438C" w:rsidRDefault="00ED438C" w:rsidP="00C15725">
            <w:pPr>
              <w:jc w:val="center"/>
              <w:rPr>
                <w:sz w:val="18"/>
              </w:rPr>
            </w:pPr>
          </w:p>
          <w:p w:rsidR="00ED438C" w:rsidRDefault="00ED438C" w:rsidP="00ED438C">
            <w:pPr>
              <w:rPr>
                <w:sz w:val="18"/>
              </w:rPr>
            </w:pPr>
            <w:bookmarkStart w:id="0" w:name="_GoBack"/>
            <w:bookmarkEnd w:id="0"/>
          </w:p>
          <w:p w:rsidR="00ED438C" w:rsidRDefault="00ED438C" w:rsidP="00C15725">
            <w:pPr>
              <w:jc w:val="center"/>
              <w:rPr>
                <w:sz w:val="18"/>
              </w:rPr>
            </w:pPr>
          </w:p>
        </w:tc>
        <w:tc>
          <w:tcPr>
            <w:tcW w:w="1980" w:type="dxa"/>
            <w:gridSpan w:val="2"/>
            <w:tcBorders>
              <w:top w:val="single" w:sz="4" w:space="0" w:color="auto"/>
              <w:left w:val="single" w:sz="6" w:space="0" w:color="auto"/>
              <w:bottom w:val="single" w:sz="18" w:space="0" w:color="auto"/>
              <w:right w:val="single" w:sz="6" w:space="0" w:color="auto"/>
            </w:tcBorders>
          </w:tcPr>
          <w:p w:rsidR="00C15725" w:rsidRDefault="00C15725" w:rsidP="00C15725">
            <w:pPr>
              <w:rPr>
                <w:sz w:val="18"/>
              </w:rPr>
            </w:pPr>
          </w:p>
          <w:p w:rsidR="00ED438C" w:rsidRDefault="00ED438C" w:rsidP="00ED438C">
            <w:pPr>
              <w:jc w:val="center"/>
              <w:rPr>
                <w:sz w:val="18"/>
              </w:rPr>
            </w:pPr>
            <w:r>
              <w:rPr>
                <w:sz w:val="18"/>
              </w:rPr>
              <w:t>50</w:t>
            </w:r>
          </w:p>
          <w:p w:rsidR="00ED438C" w:rsidRDefault="00ED438C" w:rsidP="00ED438C">
            <w:pPr>
              <w:jc w:val="center"/>
              <w:rPr>
                <w:sz w:val="18"/>
              </w:rPr>
            </w:pPr>
          </w:p>
          <w:p w:rsidR="00ED438C" w:rsidRDefault="00ED438C" w:rsidP="00ED438C">
            <w:pPr>
              <w:jc w:val="center"/>
              <w:rPr>
                <w:sz w:val="18"/>
              </w:rPr>
            </w:pPr>
          </w:p>
        </w:tc>
        <w:tc>
          <w:tcPr>
            <w:tcW w:w="2808" w:type="dxa"/>
            <w:tcBorders>
              <w:top w:val="single" w:sz="6" w:space="0" w:color="auto"/>
              <w:left w:val="single" w:sz="6" w:space="0" w:color="auto"/>
              <w:bottom w:val="single" w:sz="18" w:space="0" w:color="auto"/>
              <w:right w:val="single" w:sz="6" w:space="0" w:color="auto"/>
            </w:tcBorders>
          </w:tcPr>
          <w:p w:rsidR="00C15725" w:rsidRPr="001F3468" w:rsidRDefault="00C15725" w:rsidP="00C15725">
            <w:pPr>
              <w:rPr>
                <w:sz w:val="18"/>
              </w:rPr>
            </w:pPr>
            <w:r w:rsidRPr="00C15725">
              <w:rPr>
                <w:sz w:val="18"/>
              </w:rPr>
              <w:lastRenderedPageBreak/>
              <w:t xml:space="preserve">The babies of some pregnant women who drink water containing vanadium in excess of the action </w:t>
            </w:r>
            <w:r w:rsidRPr="00C15725">
              <w:rPr>
                <w:sz w:val="18"/>
              </w:rPr>
              <w:lastRenderedPageBreak/>
              <w:t>level may have an increased risk of developmental effects, based on studies in laboratory animals.</w:t>
            </w: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Pr="001F3468"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6430B7">
        <w:rPr>
          <w:rFonts w:ascii="Times New Roman" w:hAnsi="Times New Roman"/>
          <w:u w:val="single"/>
        </w:rPr>
        <w:t>Glenwood Mobile Homes</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7" w:history="1">
        <w:r w:rsidR="0080460B" w:rsidRPr="00273001">
          <w:rPr>
            <w:rStyle w:val="Hyperlink"/>
            <w:rFonts w:ascii="Times New Roman" w:hAnsi="Times New Roman"/>
          </w:rPr>
          <w:t>http://www.epa.gov/lead</w:t>
        </w:r>
      </w:hyperlink>
      <w:r w:rsidRPr="001F3468">
        <w:rPr>
          <w:rFonts w:ascii="Times New Roman" w:hAnsi="Times New Roman"/>
        </w:rPr>
        <w:t>.</w:t>
      </w:r>
    </w:p>
    <w:tbl>
      <w:tblPr>
        <w:tblW w:w="10800" w:type="dxa"/>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BC6327" w:rsidRPr="001F3468" w:rsidTr="00E92E9C">
        <w:trPr>
          <w:cantSplit/>
        </w:trPr>
        <w:tc>
          <w:tcPr>
            <w:tcW w:w="10800" w:type="dxa"/>
          </w:tcPr>
          <w:p w:rsidR="002B3B52" w:rsidRPr="001F3468" w:rsidRDefault="002B3B52">
            <w:pPr>
              <w:pStyle w:val="BodyText"/>
              <w:spacing w:before="0"/>
              <w:jc w:val="left"/>
              <w:rPr>
                <w:rFonts w:ascii="Times New Roman" w:hAnsi="Times New Roman"/>
              </w:rPr>
            </w:pPr>
          </w:p>
        </w:tc>
      </w:tr>
      <w:tr w:rsidR="002B3B52" w:rsidRPr="001F3468" w:rsidTr="00E92E9C">
        <w:trPr>
          <w:cantSplit/>
        </w:trPr>
        <w:tc>
          <w:tcPr>
            <w:tcW w:w="10800" w:type="dxa"/>
          </w:tcPr>
          <w:p w:rsidR="002B3B52" w:rsidRPr="001F3468" w:rsidRDefault="006E7219">
            <w:pPr>
              <w:pStyle w:val="BodyText"/>
              <w:spacing w:before="0"/>
              <w:jc w:val="left"/>
              <w:rPr>
                <w:rFonts w:ascii="Times New Roman" w:hAnsi="Times New Roman"/>
              </w:rPr>
            </w:pPr>
            <w:r>
              <w:rPr>
                <w:rFonts w:ascii="Times New Roman" w:hAnsi="Times New Roman"/>
              </w:rPr>
              <w:t>Our water contains an average fluoride level of &lt;0.1 mg/L. You may want to contact your child’s pediatrician and/or dentist with this information to help them determine if fluoride supplements or treatments are needed.</w:t>
            </w:r>
          </w:p>
        </w:tc>
      </w:tr>
    </w:tbl>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1F3468"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 xml:space="preserve">MCL, </w:t>
            </w:r>
            <w:smartTag w:uri="urn:schemas-microsoft-com:office:smarttags" w:element="place">
              <w:smartTag w:uri="urn:schemas-microsoft-com:office:smarttags" w:element="City">
                <w:r w:rsidR="00CE2D72" w:rsidRPr="001F3468">
                  <w:rPr>
                    <w:rFonts w:ascii="Times New Roman" w:hAnsi="Times New Roman"/>
                    <w:b/>
                    <w:sz w:val="20"/>
                  </w:rPr>
                  <w:t>MRDL</w:t>
                </w:r>
              </w:smartTag>
              <w:r w:rsidR="00CE2D72" w:rsidRPr="001F3468">
                <w:rPr>
                  <w:rFonts w:ascii="Times New Roman" w:hAnsi="Times New Roman"/>
                  <w:b/>
                  <w:sz w:val="20"/>
                </w:rPr>
                <w:t xml:space="preserve">, </w:t>
              </w:r>
              <w:smartTag w:uri="urn:schemas-microsoft-com:office:smarttags" w:element="State">
                <w:r w:rsidR="00CE2D72" w:rsidRPr="001F3468">
                  <w:rPr>
                    <w:rFonts w:ascii="Times New Roman" w:hAnsi="Times New Roman"/>
                    <w:b/>
                    <w:sz w:val="20"/>
                  </w:rPr>
                  <w:t>AL</w:t>
                </w:r>
              </w:smartTag>
            </w:smartTag>
            <w:r w:rsidR="00CE2D72" w:rsidRPr="001F3468">
              <w:rPr>
                <w:rFonts w:ascii="Times New Roman" w:hAnsi="Times New Roman"/>
                <w:b/>
                <w:sz w:val="20"/>
              </w:rPr>
              <w:t>, TT, OR MONITORING AND REPORTING REQUIREMENT</w:t>
            </w:r>
          </w:p>
        </w:tc>
      </w:tr>
      <w:tr w:rsidR="00803861" w:rsidRPr="001F3468" w:rsidTr="00CC2F86">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803861" w:rsidRPr="001F3468" w:rsidTr="00E92E9C">
        <w:trPr>
          <w:trHeight w:val="504"/>
        </w:trPr>
        <w:tc>
          <w:tcPr>
            <w:tcW w:w="2095" w:type="dxa"/>
            <w:tcBorders>
              <w:top w:val="double" w:sz="6" w:space="0" w:color="auto"/>
              <w:bottom w:val="single" w:sz="4" w:space="0" w:color="auto"/>
            </w:tcBorders>
            <w:shd w:val="clear" w:color="auto" w:fill="auto"/>
          </w:tcPr>
          <w:p w:rsidR="00803861"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Total Coliform Rule monitoring and reporting violation</w:t>
            </w:r>
          </w:p>
        </w:tc>
        <w:tc>
          <w:tcPr>
            <w:tcW w:w="2203" w:type="dxa"/>
            <w:tcBorders>
              <w:top w:val="double" w:sz="6" w:space="0" w:color="auto"/>
              <w:bottom w:val="single" w:sz="4" w:space="0" w:color="auto"/>
            </w:tcBorders>
            <w:shd w:val="clear" w:color="auto" w:fill="auto"/>
          </w:tcPr>
          <w:p w:rsidR="00803861"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We were switching certified operators and the sample was overlooked.</w:t>
            </w:r>
          </w:p>
        </w:tc>
        <w:tc>
          <w:tcPr>
            <w:tcW w:w="2203" w:type="dxa"/>
            <w:tcBorders>
              <w:top w:val="double" w:sz="6" w:space="0" w:color="auto"/>
              <w:bottom w:val="single" w:sz="4" w:space="0" w:color="auto"/>
            </w:tcBorders>
            <w:shd w:val="clear" w:color="auto" w:fill="auto"/>
          </w:tcPr>
          <w:p w:rsidR="00803861"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June 2017</w:t>
            </w:r>
          </w:p>
        </w:tc>
        <w:tc>
          <w:tcPr>
            <w:tcW w:w="2203" w:type="dxa"/>
            <w:tcBorders>
              <w:top w:val="double" w:sz="6" w:space="0" w:color="auto"/>
              <w:bottom w:val="single" w:sz="4" w:space="0" w:color="auto"/>
            </w:tcBorders>
            <w:shd w:val="clear" w:color="auto" w:fill="auto"/>
          </w:tcPr>
          <w:p w:rsidR="00803861"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 xml:space="preserve">Sample was collected on July 26, 2017 bringing us back into compliance. </w:t>
            </w:r>
          </w:p>
        </w:tc>
        <w:tc>
          <w:tcPr>
            <w:tcW w:w="2096" w:type="dxa"/>
            <w:tcBorders>
              <w:top w:val="double" w:sz="6" w:space="0" w:color="auto"/>
              <w:bottom w:val="single" w:sz="4" w:space="0" w:color="auto"/>
            </w:tcBorders>
            <w:shd w:val="clear" w:color="auto" w:fill="auto"/>
          </w:tcPr>
          <w:p w:rsidR="00803861"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The health effects of this violation are unknown.</w:t>
            </w:r>
          </w:p>
        </w:tc>
      </w:tr>
      <w:tr w:rsidR="00BB3E43" w:rsidRPr="001F3468" w:rsidTr="00E92E9C">
        <w:trPr>
          <w:trHeight w:val="504"/>
        </w:trPr>
        <w:tc>
          <w:tcPr>
            <w:tcW w:w="2095" w:type="dxa"/>
            <w:tcBorders>
              <w:bottom w:val="single" w:sz="18" w:space="0" w:color="auto"/>
            </w:tcBorders>
            <w:shd w:val="clear" w:color="auto" w:fill="auto"/>
          </w:tcPr>
          <w:p w:rsidR="00BB3E43"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Consumer Confidence Reporting Violation</w:t>
            </w:r>
          </w:p>
        </w:tc>
        <w:tc>
          <w:tcPr>
            <w:tcW w:w="2203" w:type="dxa"/>
            <w:tcBorders>
              <w:bottom w:val="single" w:sz="18" w:space="0" w:color="auto"/>
            </w:tcBorders>
            <w:shd w:val="clear" w:color="auto" w:fill="auto"/>
          </w:tcPr>
          <w:p w:rsidR="00BB3E43" w:rsidRPr="00C15725" w:rsidRDefault="006E7219" w:rsidP="00CC2F86">
            <w:pPr>
              <w:pStyle w:val="BodyText"/>
              <w:spacing w:before="20" w:after="20"/>
              <w:jc w:val="center"/>
              <w:rPr>
                <w:rFonts w:ascii="Times New Roman" w:hAnsi="Times New Roman"/>
                <w:b/>
                <w:sz w:val="26"/>
              </w:rPr>
            </w:pPr>
            <w:r w:rsidRPr="00C15725">
              <w:rPr>
                <w:rFonts w:ascii="Times New Roman" w:hAnsi="Times New Roman"/>
                <w:b/>
                <w:sz w:val="26"/>
              </w:rPr>
              <w:t>We failed to distribute the 2016 CCR by July 1, 2017</w:t>
            </w:r>
          </w:p>
        </w:tc>
        <w:tc>
          <w:tcPr>
            <w:tcW w:w="2203" w:type="dxa"/>
            <w:tcBorders>
              <w:bottom w:val="single" w:sz="18" w:space="0" w:color="auto"/>
            </w:tcBorders>
            <w:shd w:val="clear" w:color="auto" w:fill="auto"/>
          </w:tcPr>
          <w:p w:rsidR="00BB3E43" w:rsidRPr="00C15725" w:rsidRDefault="00B63B7A" w:rsidP="00CC2F86">
            <w:pPr>
              <w:pStyle w:val="BodyText"/>
              <w:spacing w:before="20" w:after="20"/>
              <w:jc w:val="center"/>
              <w:rPr>
                <w:rFonts w:ascii="Times New Roman" w:hAnsi="Times New Roman"/>
                <w:b/>
                <w:sz w:val="26"/>
              </w:rPr>
            </w:pPr>
            <w:r w:rsidRPr="00C15725">
              <w:rPr>
                <w:rFonts w:ascii="Times New Roman" w:hAnsi="Times New Roman"/>
                <w:b/>
                <w:sz w:val="26"/>
              </w:rPr>
              <w:t>July 2017-March 2018</w:t>
            </w:r>
          </w:p>
        </w:tc>
        <w:tc>
          <w:tcPr>
            <w:tcW w:w="2203" w:type="dxa"/>
            <w:tcBorders>
              <w:bottom w:val="single" w:sz="18" w:space="0" w:color="auto"/>
            </w:tcBorders>
            <w:shd w:val="clear" w:color="auto" w:fill="auto"/>
          </w:tcPr>
          <w:p w:rsidR="00BB3E43" w:rsidRPr="00C15725" w:rsidRDefault="00B63B7A" w:rsidP="00CC2F86">
            <w:pPr>
              <w:pStyle w:val="BodyText"/>
              <w:spacing w:before="20" w:after="20"/>
              <w:jc w:val="center"/>
              <w:rPr>
                <w:rFonts w:ascii="Times New Roman" w:hAnsi="Times New Roman"/>
                <w:b/>
                <w:sz w:val="26"/>
              </w:rPr>
            </w:pPr>
            <w:r w:rsidRPr="00C15725">
              <w:rPr>
                <w:rFonts w:ascii="Times New Roman" w:hAnsi="Times New Roman"/>
                <w:b/>
                <w:sz w:val="26"/>
              </w:rPr>
              <w:t xml:space="preserve">We are combining 2016 and 2017 CCR data to bring us back into compliance. </w:t>
            </w:r>
          </w:p>
        </w:tc>
        <w:tc>
          <w:tcPr>
            <w:tcW w:w="2096" w:type="dxa"/>
            <w:tcBorders>
              <w:bottom w:val="single" w:sz="18" w:space="0" w:color="auto"/>
            </w:tcBorders>
            <w:shd w:val="clear" w:color="auto" w:fill="auto"/>
          </w:tcPr>
          <w:p w:rsidR="00BB3E43" w:rsidRPr="00C15725" w:rsidRDefault="00B63B7A" w:rsidP="00CC2F86">
            <w:pPr>
              <w:pStyle w:val="BodyText"/>
              <w:spacing w:before="20" w:after="20"/>
              <w:jc w:val="center"/>
              <w:rPr>
                <w:rFonts w:ascii="Times New Roman" w:hAnsi="Times New Roman"/>
                <w:b/>
                <w:sz w:val="26"/>
              </w:rPr>
            </w:pPr>
            <w:r w:rsidRPr="00C15725">
              <w:rPr>
                <w:rFonts w:ascii="Times New Roman" w:hAnsi="Times New Roman"/>
                <w:b/>
                <w:sz w:val="26"/>
              </w:rPr>
              <w:t>The health effects of this violation are unknown.</w:t>
            </w:r>
          </w:p>
        </w:tc>
      </w:tr>
    </w:tbl>
    <w:p w:rsidR="00BC6327" w:rsidRPr="001F3468" w:rsidRDefault="00BC6327">
      <w:pPr>
        <w:pStyle w:val="BodyText"/>
        <w:spacing w:before="0"/>
        <w:jc w:val="left"/>
        <w:rPr>
          <w:rFonts w:ascii="Comic Sans MS" w:hAnsi="Comic Sans MS"/>
          <w:sz w:val="4"/>
          <w:u w:val="single"/>
        </w:rPr>
      </w:pPr>
    </w:p>
    <w:tbl>
      <w:tblPr>
        <w:tblW w:w="0" w:type="auto"/>
        <w:tblInd w:w="108"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800"/>
      </w:tblGrid>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r w:rsidR="008E4C3F" w:rsidRPr="001F3468" w:rsidTr="00A0355F">
        <w:trPr>
          <w:cantSplit/>
        </w:trPr>
        <w:tc>
          <w:tcPr>
            <w:tcW w:w="10800" w:type="dxa"/>
          </w:tcPr>
          <w:p w:rsidR="008E4C3F" w:rsidRPr="001F3468" w:rsidRDefault="008E4C3F" w:rsidP="00A0355F">
            <w:pPr>
              <w:pStyle w:val="BodyText"/>
              <w:spacing w:before="0"/>
              <w:jc w:val="left"/>
              <w:rPr>
                <w:rFonts w:ascii="Times New Roman" w:hAnsi="Times New Roman"/>
              </w:rPr>
            </w:pPr>
          </w:p>
        </w:tc>
      </w:tr>
    </w:tbl>
    <w:p w:rsidR="00BC4EA7" w:rsidRPr="001F3468" w:rsidRDefault="00BC4EA7" w:rsidP="00D96789">
      <w:pPr>
        <w:pStyle w:val="BodyText"/>
        <w:spacing w:before="360" w:after="240"/>
        <w:jc w:val="center"/>
        <w:rPr>
          <w:rFonts w:ascii="Times New Roman" w:hAnsi="Times New Roman"/>
          <w:b/>
          <w:sz w:val="26"/>
        </w:rPr>
      </w:pPr>
      <w:r w:rsidRPr="001F3468">
        <w:rPr>
          <w:rFonts w:ascii="Times New Roman" w:hAnsi="Times New Roman"/>
          <w:b/>
          <w:sz w:val="26"/>
        </w:rPr>
        <w:lastRenderedPageBreak/>
        <w:t xml:space="preserve">Summary Information for Fecal Indicator-Positive </w:t>
      </w:r>
      <w:r w:rsidR="001A47B7" w:rsidRPr="001F3468">
        <w:rPr>
          <w:rFonts w:ascii="Times New Roman" w:hAnsi="Times New Roman"/>
          <w:b/>
          <w:sz w:val="26"/>
        </w:rPr>
        <w:t>Ground</w:t>
      </w:r>
      <w:r w:rsidR="009160C7">
        <w:rPr>
          <w:rFonts w:ascii="Times New Roman" w:hAnsi="Times New Roman"/>
          <w:b/>
          <w:sz w:val="26"/>
        </w:rPr>
        <w:t>w</w:t>
      </w:r>
      <w:r w:rsidR="001A47B7" w:rsidRPr="001F3468">
        <w:rPr>
          <w:rFonts w:ascii="Times New Roman" w:hAnsi="Times New Roman"/>
          <w:b/>
          <w:sz w:val="26"/>
        </w:rPr>
        <w:t xml:space="preserve">ater </w:t>
      </w:r>
      <w:r w:rsidRPr="001F3468">
        <w:rPr>
          <w:rFonts w:ascii="Times New Roman" w:hAnsi="Times New Roman"/>
          <w:b/>
          <w:sz w:val="26"/>
        </w:rPr>
        <w:t>Source Samples</w:t>
      </w:r>
      <w:proofErr w:type="gramStart"/>
      <w:r w:rsidR="00F51B61" w:rsidRPr="001F3468">
        <w:rPr>
          <w:rFonts w:ascii="Times New Roman" w:hAnsi="Times New Roman"/>
          <w:b/>
          <w:sz w:val="26"/>
        </w:rPr>
        <w:t>,</w:t>
      </w:r>
      <w:proofErr w:type="gramEnd"/>
      <w:r w:rsidR="00EB6CF4" w:rsidRPr="001F3468">
        <w:rPr>
          <w:rFonts w:ascii="Times New Roman" w:hAnsi="Times New Roman"/>
          <w:b/>
          <w:sz w:val="26"/>
        </w:rPr>
        <w:br/>
      </w:r>
      <w:r w:rsidR="00895240" w:rsidRPr="001F3468">
        <w:rPr>
          <w:rFonts w:ascii="Times New Roman" w:hAnsi="Times New Roman"/>
          <w:b/>
          <w:sz w:val="26"/>
        </w:rPr>
        <w:t>Uncorrected Significant Deficiencies</w:t>
      </w:r>
      <w:r w:rsidR="00F51B61" w:rsidRPr="001F3468">
        <w:rPr>
          <w:rFonts w:ascii="Times New Roman" w:hAnsi="Times New Roman"/>
          <w:b/>
          <w:sz w:val="26"/>
        </w:rPr>
        <w:t>, or Ground</w:t>
      </w:r>
      <w:r w:rsidR="009160C7">
        <w:rPr>
          <w:rFonts w:ascii="Times New Roman" w:hAnsi="Times New Roman"/>
          <w:b/>
          <w:sz w:val="26"/>
        </w:rPr>
        <w:t>w</w:t>
      </w:r>
      <w:r w:rsidR="00F51B61" w:rsidRPr="001F3468">
        <w:rPr>
          <w:rFonts w:ascii="Times New Roman" w:hAnsi="Times New Roman"/>
          <w:b/>
          <w:sz w:val="26"/>
        </w:rPr>
        <w:t>ater TT</w:t>
      </w:r>
      <w:r w:rsidR="00A93A21" w:rsidRPr="001F3468">
        <w:rPr>
          <w:rFonts w:ascii="Times New Roman" w:hAnsi="Times New Roman"/>
          <w:b/>
          <w:sz w:val="26"/>
        </w:rPr>
        <w:t xml:space="preserve"> </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1F3468" w:rsidTr="00B63B7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OF FECAL INDICATOR-POSITIVE GROUNDWATER SOURCE SAMPLE</w:t>
            </w:r>
          </w:p>
        </w:tc>
      </w:tr>
      <w:tr w:rsidR="00501B52" w:rsidRPr="001F3468" w:rsidTr="00B63B7A">
        <w:tc>
          <w:tcPr>
            <w:tcW w:w="10800" w:type="dxa"/>
            <w:gridSpan w:val="5"/>
            <w:tcBorders>
              <w:top w:val="single" w:sz="18" w:space="0" w:color="auto"/>
              <w:left w:val="single" w:sz="4" w:space="0" w:color="auto"/>
              <w:right w:val="single" w:sz="4" w:space="0" w:color="auto"/>
            </w:tcBorders>
            <w:shd w:val="clear" w:color="auto" w:fill="auto"/>
          </w:tcPr>
          <w:p w:rsidR="00501B52" w:rsidRPr="001F3468" w:rsidRDefault="00B63B7A" w:rsidP="00CC2F86">
            <w:pPr>
              <w:pStyle w:val="BodyText"/>
              <w:spacing w:before="0"/>
              <w:jc w:val="left"/>
              <w:rPr>
                <w:rFonts w:ascii="Times New Roman" w:hAnsi="Times New Roman"/>
              </w:rPr>
            </w:pPr>
            <w:r>
              <w:rPr>
                <w:rFonts w:ascii="Times New Roman" w:hAnsi="Times New Roman"/>
              </w:rPr>
              <w:t>No Violations</w:t>
            </w:r>
          </w:p>
        </w:tc>
      </w:tr>
      <w:tr w:rsidR="00AD4876" w:rsidRPr="001F3468" w:rsidTr="00B63B7A">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1F3468" w:rsidRDefault="00AD4876" w:rsidP="00CC2F86">
            <w:pPr>
              <w:pStyle w:val="BodyText"/>
              <w:spacing w:before="0"/>
              <w:jc w:val="center"/>
              <w:rPr>
                <w:rFonts w:ascii="Times New Roman" w:hAnsi="Times New Roman"/>
                <w:b/>
                <w:sz w:val="20"/>
              </w:rPr>
            </w:pPr>
            <w:r w:rsidRPr="001F3468">
              <w:rPr>
                <w:rFonts w:ascii="Times New Roman" w:hAnsi="Times New Roman"/>
                <w:b/>
                <w:sz w:val="20"/>
              </w:rPr>
              <w:t>SPECIAL NOTICE FOR UNCORRECTED SIGNIFICANT DEFICIENCIES</w:t>
            </w:r>
          </w:p>
        </w:tc>
      </w:tr>
      <w:tr w:rsidR="00AD4876" w:rsidRPr="001F3468" w:rsidTr="00B63B7A">
        <w:tc>
          <w:tcPr>
            <w:tcW w:w="10800" w:type="dxa"/>
            <w:gridSpan w:val="5"/>
            <w:tcBorders>
              <w:top w:val="single" w:sz="18" w:space="0" w:color="auto"/>
              <w:left w:val="single" w:sz="4" w:space="0" w:color="auto"/>
              <w:right w:val="single" w:sz="4" w:space="0" w:color="auto"/>
            </w:tcBorders>
            <w:shd w:val="clear" w:color="auto" w:fill="auto"/>
          </w:tcPr>
          <w:p w:rsidR="00AD4876" w:rsidRPr="001F3468" w:rsidRDefault="00B63B7A" w:rsidP="00CC2F86">
            <w:pPr>
              <w:pStyle w:val="BodyText"/>
              <w:spacing w:before="0"/>
              <w:jc w:val="left"/>
              <w:rPr>
                <w:rFonts w:ascii="Times New Roman" w:hAnsi="Times New Roman"/>
              </w:rPr>
            </w:pPr>
            <w:r>
              <w:rPr>
                <w:rFonts w:ascii="Times New Roman" w:hAnsi="Times New Roman"/>
              </w:rPr>
              <w:t>No Violations</w:t>
            </w:r>
          </w:p>
        </w:tc>
      </w:tr>
      <w:tr w:rsidR="00F51B61" w:rsidRPr="001F3468" w:rsidTr="00B63B7A">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1F3468" w:rsidRDefault="00F51B61" w:rsidP="00CC2F86">
            <w:pPr>
              <w:pStyle w:val="BodyText"/>
              <w:spacing w:before="20" w:after="20"/>
              <w:jc w:val="center"/>
              <w:rPr>
                <w:rFonts w:ascii="Times New Roman" w:hAnsi="Times New Roman"/>
                <w:b/>
                <w:sz w:val="20"/>
              </w:rPr>
            </w:pPr>
            <w:bookmarkStart w:id="1" w:name="_Hlk280081436"/>
            <w:r w:rsidRPr="001F3468">
              <w:rPr>
                <w:rFonts w:ascii="Times New Roman" w:hAnsi="Times New Roman"/>
                <w:b/>
                <w:sz w:val="20"/>
              </w:rPr>
              <w:t>VIOLATION OF GROUNDWATER TT</w:t>
            </w:r>
          </w:p>
        </w:tc>
      </w:tr>
      <w:tr w:rsidR="00C24948" w:rsidRPr="001F3468" w:rsidTr="00B63B7A">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C24948" w:rsidRPr="001F3468" w:rsidTr="00B63B7A">
        <w:trPr>
          <w:trHeight w:val="605"/>
        </w:trPr>
        <w:tc>
          <w:tcPr>
            <w:tcW w:w="2095" w:type="dxa"/>
            <w:tcBorders>
              <w:top w:val="double" w:sz="6" w:space="0" w:color="auto"/>
              <w:bottom w:val="single" w:sz="4" w:space="0" w:color="auto"/>
            </w:tcBorders>
            <w:shd w:val="clear" w:color="auto" w:fill="auto"/>
          </w:tcPr>
          <w:p w:rsidR="00C24948" w:rsidRPr="001F3468" w:rsidRDefault="00B63B7A"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r w:rsidR="00C24948" w:rsidRPr="001F3468" w:rsidTr="00B63B7A">
        <w:trPr>
          <w:trHeight w:val="605"/>
        </w:trPr>
        <w:tc>
          <w:tcPr>
            <w:tcW w:w="2095"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B63B7A" w:rsidP="00CC2F86">
            <w:pPr>
              <w:pStyle w:val="BodyText"/>
              <w:spacing w:before="20" w:after="20"/>
              <w:jc w:val="center"/>
              <w:rPr>
                <w:rFonts w:ascii="Times New Roman" w:hAnsi="Times New Roman"/>
                <w:b/>
                <w:sz w:val="26"/>
              </w:rPr>
            </w:pPr>
            <w:r>
              <w:rPr>
                <w:rFonts w:ascii="Times New Roman" w:hAnsi="Times New Roman"/>
                <w:b/>
                <w:sz w:val="26"/>
              </w:rPr>
              <w:t>No Violations</w:t>
            </w: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tbl>
    <w:p w:rsidR="002D429D" w:rsidRDefault="002D429D" w:rsidP="00D96789">
      <w:pPr>
        <w:pStyle w:val="BodyText"/>
        <w:spacing w:before="360" w:after="240"/>
        <w:jc w:val="center"/>
        <w:rPr>
          <w:rFonts w:ascii="Times New Roman" w:hAnsi="Times New Roman"/>
          <w:b/>
          <w:sz w:val="26"/>
        </w:rPr>
      </w:pPr>
      <w:r w:rsidRPr="001F3468">
        <w:rPr>
          <w:rFonts w:ascii="Times New Roman" w:hAnsi="Times New Roman"/>
          <w:b/>
          <w:sz w:val="26"/>
        </w:rPr>
        <w:t>Summary Information for Oper</w:t>
      </w:r>
      <w:r>
        <w:rPr>
          <w:rFonts w:ascii="Times New Roman" w:hAnsi="Times New Roman"/>
          <w:b/>
          <w:sz w:val="26"/>
        </w:rPr>
        <w:t>ating Under a Variance or Exemption</w:t>
      </w:r>
      <w:r w:rsidRPr="00A93A21">
        <w:rPr>
          <w:rFonts w:ascii="Times New Roman" w:hAnsi="Times New Roman"/>
          <w:b/>
          <w:sz w:val="26"/>
        </w:rPr>
        <w:t xml:space="preserve"> </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2D429D" w:rsidRPr="00A93A21" w:rsidTr="00B63B7A">
        <w:tc>
          <w:tcPr>
            <w:tcW w:w="10800" w:type="dxa"/>
            <w:shd w:val="clear" w:color="auto" w:fill="auto"/>
          </w:tcPr>
          <w:p w:rsidR="002D429D" w:rsidRPr="00CC2F86" w:rsidRDefault="00B63B7A" w:rsidP="00CC2F86">
            <w:pPr>
              <w:pStyle w:val="BodyText"/>
              <w:spacing w:before="0"/>
              <w:jc w:val="left"/>
              <w:rPr>
                <w:rFonts w:ascii="Times New Roman" w:hAnsi="Times New Roman"/>
              </w:rPr>
            </w:pPr>
            <w:r>
              <w:rPr>
                <w:rFonts w:ascii="Times New Roman" w:hAnsi="Times New Roman"/>
              </w:rPr>
              <w:t>Not Applicable</w:t>
            </w:r>
          </w:p>
        </w:tc>
      </w:tr>
    </w:tbl>
    <w:p w:rsidR="00E25265" w:rsidRPr="00FF6578" w:rsidRDefault="00E25265" w:rsidP="00974728">
      <w:pPr>
        <w:pStyle w:val="BodyText"/>
        <w:tabs>
          <w:tab w:val="left" w:pos="9900"/>
        </w:tabs>
        <w:spacing w:before="480"/>
        <w:jc w:val="center"/>
        <w:rPr>
          <w:rFonts w:ascii="Times New Roman" w:hAnsi="Times New Roman"/>
          <w:b/>
          <w:sz w:val="26"/>
        </w:rPr>
      </w:pPr>
      <w:r w:rsidRPr="00FF6578">
        <w:rPr>
          <w:rFonts w:ascii="Times New Roman" w:hAnsi="Times New Roman"/>
          <w:b/>
          <w:sz w:val="26"/>
        </w:rPr>
        <w:t>Summary Information for Federal Revised Total Coliform Rule</w:t>
      </w:r>
    </w:p>
    <w:p w:rsidR="00BE6564" w:rsidRDefault="00E25265" w:rsidP="00F33B73">
      <w:pPr>
        <w:pStyle w:val="BodyText"/>
        <w:tabs>
          <w:tab w:val="left" w:pos="9900"/>
        </w:tabs>
        <w:spacing w:before="0" w:after="240"/>
        <w:jc w:val="center"/>
        <w:rPr>
          <w:rFonts w:ascii="Times New Roman" w:hAnsi="Times New Roman"/>
          <w:b/>
          <w:sz w:val="26"/>
        </w:rPr>
      </w:pPr>
      <w:r w:rsidRPr="00FF6578">
        <w:rPr>
          <w:rFonts w:ascii="Times New Roman" w:hAnsi="Times New Roman"/>
          <w:b/>
          <w:sz w:val="26"/>
        </w:rPr>
        <w:t>Level 1 and Level 2 Assessment Requirements</w:t>
      </w:r>
    </w:p>
    <w:tbl>
      <w:tblPr>
        <w:tblW w:w="10800" w:type="dxa"/>
        <w:tblInd w:w="108" w:type="dxa"/>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800"/>
      </w:tblGrid>
      <w:tr w:rsidR="00F33B73" w:rsidRPr="00A93A21" w:rsidTr="00FB5B98">
        <w:tc>
          <w:tcPr>
            <w:tcW w:w="10800" w:type="dxa"/>
            <w:shd w:val="clear" w:color="auto" w:fill="auto"/>
          </w:tcPr>
          <w:p w:rsidR="00F33B73" w:rsidRPr="00CC2F86" w:rsidRDefault="00F33B73" w:rsidP="00FB5B98">
            <w:pPr>
              <w:pStyle w:val="BodyText"/>
              <w:spacing w:before="0"/>
              <w:jc w:val="left"/>
              <w:rPr>
                <w:rFonts w:ascii="Times New Roman" w:hAnsi="Times New Roman"/>
              </w:rPr>
            </w:pPr>
            <w:r>
              <w:rPr>
                <w:rFonts w:ascii="Times New Roman" w:hAnsi="Times New Roman"/>
              </w:rPr>
              <w:t>Not Applicable</w:t>
            </w:r>
          </w:p>
        </w:tc>
      </w:tr>
    </w:tbl>
    <w:p w:rsidR="00F33B73" w:rsidRPr="00F33B73" w:rsidRDefault="00F33B73" w:rsidP="00F33B73">
      <w:pPr>
        <w:pStyle w:val="BodyText"/>
        <w:tabs>
          <w:tab w:val="left" w:pos="9900"/>
        </w:tabs>
        <w:spacing w:before="0" w:after="240"/>
        <w:jc w:val="center"/>
        <w:rPr>
          <w:rFonts w:ascii="Times New Roman" w:hAnsi="Times New Roman"/>
          <w:b/>
          <w:sz w:val="26"/>
        </w:rPr>
      </w:pPr>
    </w:p>
    <w:sectPr w:rsidR="00F33B73" w:rsidRPr="00F33B73" w:rsidSect="00883433">
      <w:headerReference w:type="default" r:id="rId8"/>
      <w:footerReference w:type="default" r:id="rId9"/>
      <w:footerReference w:type="first" r:id="rId10"/>
      <w:type w:val="continuous"/>
      <w:pgSz w:w="12240" w:h="15840" w:code="1"/>
      <w:pgMar w:top="864" w:right="720" w:bottom="864"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2F5C" w:rsidRDefault="00262F5C">
      <w:r>
        <w:separator/>
      </w:r>
    </w:p>
  </w:endnote>
  <w:endnote w:type="continuationSeparator" w:id="0">
    <w:p w:rsidR="00262F5C" w:rsidRDefault="00262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altName w:val="Book Antiqua"/>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717191">
      <w:rPr>
        <w:i/>
        <w:iCs/>
      </w:rPr>
      <w:t xml:space="preserve">January </w:t>
    </w:r>
    <w:r w:rsidR="00717191" w:rsidRPr="00AB5E87">
      <w:rPr>
        <w:i/>
        <w:iCs/>
      </w:rPr>
      <w:t>201</w:t>
    </w:r>
    <w:r w:rsidR="00717191">
      <w:rPr>
        <w:i/>
        <w:iCs/>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Pr>
        <w:i/>
        <w:iCs/>
      </w:rPr>
      <w:t xml:space="preserve">January </w:t>
    </w:r>
    <w:r w:rsidR="00BD55BB" w:rsidRPr="00AB5E87">
      <w:rPr>
        <w:i/>
        <w:iCs/>
      </w:rPr>
      <w:t>20</w:t>
    </w:r>
    <w:r w:rsidR="00B56F52" w:rsidRPr="00AB5E87">
      <w:rPr>
        <w:i/>
        <w:iCs/>
      </w:rPr>
      <w:t>1</w:t>
    </w:r>
    <w:r w:rsidR="00990849">
      <w:rPr>
        <w:i/>
        <w:iCs/>
      </w:rPr>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2F5C" w:rsidRDefault="00262F5C">
      <w:r>
        <w:separator/>
      </w:r>
    </w:p>
  </w:footnote>
  <w:footnote w:type="continuationSeparator" w:id="0">
    <w:p w:rsidR="00262F5C" w:rsidRDefault="00262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327" w:rsidRDefault="00BC6327">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ED438C">
      <w:rPr>
        <w:rStyle w:val="PageNumber"/>
        <w:i/>
        <w:iCs/>
        <w:noProof/>
        <w:u w:val="single"/>
      </w:rPr>
      <w:t>5</w:t>
    </w:r>
    <w:r>
      <w:rPr>
        <w:rStyle w:val="PageNumber"/>
        <w:i/>
        <w:iCs/>
        <w:u w:val="single"/>
      </w:rPr>
      <w:fldChar w:fldCharType="end"/>
    </w:r>
    <w:r>
      <w:rPr>
        <w:rStyle w:val="PageNumber"/>
        <w:i/>
        <w:iCs/>
        <w:u w:val="single"/>
      </w:rPr>
      <w:t xml:space="preserve"> </w:t>
    </w:r>
    <w:r w:rsidRPr="00246D6E">
      <w:rPr>
        <w:rStyle w:val="PageNumber"/>
        <w:i/>
        <w:iCs/>
        <w:u w:val="single"/>
      </w:rPr>
      <w:t>of</w:t>
    </w:r>
    <w:r w:rsidR="00246D6E" w:rsidRPr="00246D6E">
      <w:rPr>
        <w:rStyle w:val="PageNumber"/>
        <w:i/>
        <w:iCs/>
        <w:u w:val="single"/>
      </w:rPr>
      <w:t xml:space="preserve"> </w:t>
    </w:r>
    <w:r w:rsidR="00246D6E" w:rsidRPr="00246D6E">
      <w:rPr>
        <w:rStyle w:val="PageNumber"/>
        <w:i/>
        <w:u w:val="single"/>
      </w:rPr>
      <w:fldChar w:fldCharType="begin"/>
    </w:r>
    <w:r w:rsidR="00246D6E" w:rsidRPr="00246D6E">
      <w:rPr>
        <w:rStyle w:val="PageNumber"/>
        <w:i/>
        <w:u w:val="single"/>
      </w:rPr>
      <w:instrText xml:space="preserve"> NUMPAGES </w:instrText>
    </w:r>
    <w:r w:rsidR="00246D6E" w:rsidRPr="00246D6E">
      <w:rPr>
        <w:rStyle w:val="PageNumber"/>
        <w:i/>
        <w:u w:val="single"/>
      </w:rPr>
      <w:fldChar w:fldCharType="separate"/>
    </w:r>
    <w:r w:rsidR="00ED438C">
      <w:rPr>
        <w:rStyle w:val="PageNumber"/>
        <w:i/>
        <w:noProof/>
        <w:u w:val="single"/>
      </w:rPr>
      <w:t>5</w:t>
    </w:r>
    <w:r w:rsidR="00246D6E" w:rsidRPr="00246D6E">
      <w:rPr>
        <w:rStyle w:val="PageNumber"/>
        <w:i/>
        <w:u w:val="single"/>
      </w:rPr>
      <w:fldChar w:fldCharType="end"/>
    </w:r>
  </w:p>
  <w:p w:rsidR="00BC6327" w:rsidRDefault="00BC6327">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4D43"/>
    <w:rsid w:val="00034F87"/>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27B6D"/>
    <w:rsid w:val="001331D3"/>
    <w:rsid w:val="001476E6"/>
    <w:rsid w:val="00153D70"/>
    <w:rsid w:val="00154C45"/>
    <w:rsid w:val="00161D5A"/>
    <w:rsid w:val="00170328"/>
    <w:rsid w:val="00172215"/>
    <w:rsid w:val="00173A3B"/>
    <w:rsid w:val="00181F3E"/>
    <w:rsid w:val="001A05BF"/>
    <w:rsid w:val="001A2BEE"/>
    <w:rsid w:val="001A47B7"/>
    <w:rsid w:val="001A65A0"/>
    <w:rsid w:val="001B095A"/>
    <w:rsid w:val="001B10EB"/>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3302C"/>
    <w:rsid w:val="00246D6E"/>
    <w:rsid w:val="0025510E"/>
    <w:rsid w:val="00256496"/>
    <w:rsid w:val="00262F5C"/>
    <w:rsid w:val="00264941"/>
    <w:rsid w:val="00273001"/>
    <w:rsid w:val="002856B8"/>
    <w:rsid w:val="00294205"/>
    <w:rsid w:val="002A20BB"/>
    <w:rsid w:val="002A3636"/>
    <w:rsid w:val="002A5C9F"/>
    <w:rsid w:val="002A746D"/>
    <w:rsid w:val="002B0B02"/>
    <w:rsid w:val="002B3B52"/>
    <w:rsid w:val="002D429D"/>
    <w:rsid w:val="002E43B8"/>
    <w:rsid w:val="002F0A31"/>
    <w:rsid w:val="002F6EC9"/>
    <w:rsid w:val="00301D86"/>
    <w:rsid w:val="00304873"/>
    <w:rsid w:val="003205C1"/>
    <w:rsid w:val="0033024B"/>
    <w:rsid w:val="00332A75"/>
    <w:rsid w:val="00335461"/>
    <w:rsid w:val="00342536"/>
    <w:rsid w:val="0034785D"/>
    <w:rsid w:val="00357F0C"/>
    <w:rsid w:val="00391089"/>
    <w:rsid w:val="00397893"/>
    <w:rsid w:val="003A5EB5"/>
    <w:rsid w:val="003B1F6B"/>
    <w:rsid w:val="003B3381"/>
    <w:rsid w:val="003C7E02"/>
    <w:rsid w:val="003E7032"/>
    <w:rsid w:val="003F23AC"/>
    <w:rsid w:val="003F5E00"/>
    <w:rsid w:val="004053E9"/>
    <w:rsid w:val="00416A8E"/>
    <w:rsid w:val="0041709B"/>
    <w:rsid w:val="004230E3"/>
    <w:rsid w:val="0042631E"/>
    <w:rsid w:val="00441930"/>
    <w:rsid w:val="004445E4"/>
    <w:rsid w:val="00446969"/>
    <w:rsid w:val="0045424E"/>
    <w:rsid w:val="0047086C"/>
    <w:rsid w:val="00472D17"/>
    <w:rsid w:val="00473411"/>
    <w:rsid w:val="004848BB"/>
    <w:rsid w:val="004912AD"/>
    <w:rsid w:val="004A05D8"/>
    <w:rsid w:val="004A07B2"/>
    <w:rsid w:val="004A1ABC"/>
    <w:rsid w:val="004A2077"/>
    <w:rsid w:val="004B7187"/>
    <w:rsid w:val="004C5E5E"/>
    <w:rsid w:val="004D509C"/>
    <w:rsid w:val="004F67E6"/>
    <w:rsid w:val="00501116"/>
    <w:rsid w:val="00501B52"/>
    <w:rsid w:val="005065B7"/>
    <w:rsid w:val="00514FDA"/>
    <w:rsid w:val="00534BB7"/>
    <w:rsid w:val="00535F64"/>
    <w:rsid w:val="00535F8B"/>
    <w:rsid w:val="00537BEA"/>
    <w:rsid w:val="0054057D"/>
    <w:rsid w:val="00546A68"/>
    <w:rsid w:val="00546FDB"/>
    <w:rsid w:val="005540D9"/>
    <w:rsid w:val="0055419E"/>
    <w:rsid w:val="0056039D"/>
    <w:rsid w:val="005830FA"/>
    <w:rsid w:val="0058536C"/>
    <w:rsid w:val="005937EB"/>
    <w:rsid w:val="005A087D"/>
    <w:rsid w:val="005C04C1"/>
    <w:rsid w:val="005D4636"/>
    <w:rsid w:val="005D5746"/>
    <w:rsid w:val="005D698E"/>
    <w:rsid w:val="005E0C69"/>
    <w:rsid w:val="005E279B"/>
    <w:rsid w:val="005E4953"/>
    <w:rsid w:val="005E6068"/>
    <w:rsid w:val="005F17BC"/>
    <w:rsid w:val="0060219E"/>
    <w:rsid w:val="00606A2B"/>
    <w:rsid w:val="00615750"/>
    <w:rsid w:val="00623849"/>
    <w:rsid w:val="00633A17"/>
    <w:rsid w:val="00640676"/>
    <w:rsid w:val="0064205A"/>
    <w:rsid w:val="006430B7"/>
    <w:rsid w:val="00643C66"/>
    <w:rsid w:val="0066456C"/>
    <w:rsid w:val="00680846"/>
    <w:rsid w:val="0068272C"/>
    <w:rsid w:val="00691186"/>
    <w:rsid w:val="00695A6F"/>
    <w:rsid w:val="006A04A9"/>
    <w:rsid w:val="006C2732"/>
    <w:rsid w:val="006D4D93"/>
    <w:rsid w:val="006D506D"/>
    <w:rsid w:val="006E03F6"/>
    <w:rsid w:val="006E7219"/>
    <w:rsid w:val="007003D1"/>
    <w:rsid w:val="007017A9"/>
    <w:rsid w:val="0071047D"/>
    <w:rsid w:val="0071576E"/>
    <w:rsid w:val="00717191"/>
    <w:rsid w:val="00717E80"/>
    <w:rsid w:val="00722BA8"/>
    <w:rsid w:val="00737455"/>
    <w:rsid w:val="00742E55"/>
    <w:rsid w:val="007452F3"/>
    <w:rsid w:val="007471DB"/>
    <w:rsid w:val="00775871"/>
    <w:rsid w:val="00783F5A"/>
    <w:rsid w:val="00796E52"/>
    <w:rsid w:val="007B0B24"/>
    <w:rsid w:val="007F584E"/>
    <w:rsid w:val="00803861"/>
    <w:rsid w:val="00803DFB"/>
    <w:rsid w:val="0080460B"/>
    <w:rsid w:val="00814AAE"/>
    <w:rsid w:val="008222DE"/>
    <w:rsid w:val="0082242B"/>
    <w:rsid w:val="00824962"/>
    <w:rsid w:val="008272D0"/>
    <w:rsid w:val="00831585"/>
    <w:rsid w:val="00832E7C"/>
    <w:rsid w:val="00857337"/>
    <w:rsid w:val="00881DB7"/>
    <w:rsid w:val="00883433"/>
    <w:rsid w:val="00885381"/>
    <w:rsid w:val="00895240"/>
    <w:rsid w:val="008A0965"/>
    <w:rsid w:val="008A5B6C"/>
    <w:rsid w:val="008B01C6"/>
    <w:rsid w:val="008C791A"/>
    <w:rsid w:val="008D6F4A"/>
    <w:rsid w:val="008E4C3F"/>
    <w:rsid w:val="008F7660"/>
    <w:rsid w:val="00901274"/>
    <w:rsid w:val="00901C69"/>
    <w:rsid w:val="00904288"/>
    <w:rsid w:val="00911A33"/>
    <w:rsid w:val="00915867"/>
    <w:rsid w:val="009160C7"/>
    <w:rsid w:val="00936C4A"/>
    <w:rsid w:val="009419BC"/>
    <w:rsid w:val="0094633A"/>
    <w:rsid w:val="00964EC2"/>
    <w:rsid w:val="00970BCF"/>
    <w:rsid w:val="00973F02"/>
    <w:rsid w:val="009746A3"/>
    <w:rsid w:val="00974728"/>
    <w:rsid w:val="00975448"/>
    <w:rsid w:val="00975A98"/>
    <w:rsid w:val="00983590"/>
    <w:rsid w:val="00990849"/>
    <w:rsid w:val="0099313E"/>
    <w:rsid w:val="009B1047"/>
    <w:rsid w:val="009B337D"/>
    <w:rsid w:val="009C0E21"/>
    <w:rsid w:val="009C1882"/>
    <w:rsid w:val="009C3F08"/>
    <w:rsid w:val="009C4A4B"/>
    <w:rsid w:val="009E153B"/>
    <w:rsid w:val="009E2850"/>
    <w:rsid w:val="009F5401"/>
    <w:rsid w:val="00A005BC"/>
    <w:rsid w:val="00A0317C"/>
    <w:rsid w:val="00A0355F"/>
    <w:rsid w:val="00A04720"/>
    <w:rsid w:val="00A0640D"/>
    <w:rsid w:val="00A107E3"/>
    <w:rsid w:val="00A24839"/>
    <w:rsid w:val="00A259A6"/>
    <w:rsid w:val="00A44246"/>
    <w:rsid w:val="00A93A21"/>
    <w:rsid w:val="00A9766F"/>
    <w:rsid w:val="00AB01B0"/>
    <w:rsid w:val="00AB5E87"/>
    <w:rsid w:val="00AC6D1E"/>
    <w:rsid w:val="00AD4876"/>
    <w:rsid w:val="00AF0445"/>
    <w:rsid w:val="00AF2E38"/>
    <w:rsid w:val="00B0620C"/>
    <w:rsid w:val="00B1666D"/>
    <w:rsid w:val="00B2410E"/>
    <w:rsid w:val="00B3023D"/>
    <w:rsid w:val="00B30E79"/>
    <w:rsid w:val="00B343EE"/>
    <w:rsid w:val="00B44817"/>
    <w:rsid w:val="00B45743"/>
    <w:rsid w:val="00B51879"/>
    <w:rsid w:val="00B552D9"/>
    <w:rsid w:val="00B56F52"/>
    <w:rsid w:val="00B606D3"/>
    <w:rsid w:val="00B63B7A"/>
    <w:rsid w:val="00B646BC"/>
    <w:rsid w:val="00B67C49"/>
    <w:rsid w:val="00B772E6"/>
    <w:rsid w:val="00B85CDA"/>
    <w:rsid w:val="00B87C5D"/>
    <w:rsid w:val="00B917F2"/>
    <w:rsid w:val="00B96EC8"/>
    <w:rsid w:val="00BB3E43"/>
    <w:rsid w:val="00BB412C"/>
    <w:rsid w:val="00BC4EA7"/>
    <w:rsid w:val="00BC6327"/>
    <w:rsid w:val="00BD55BB"/>
    <w:rsid w:val="00BE4E5D"/>
    <w:rsid w:val="00BE555D"/>
    <w:rsid w:val="00BE6564"/>
    <w:rsid w:val="00BF1F49"/>
    <w:rsid w:val="00BF5461"/>
    <w:rsid w:val="00BF6946"/>
    <w:rsid w:val="00BF725D"/>
    <w:rsid w:val="00C123E3"/>
    <w:rsid w:val="00C15725"/>
    <w:rsid w:val="00C24948"/>
    <w:rsid w:val="00C3526A"/>
    <w:rsid w:val="00C41E25"/>
    <w:rsid w:val="00C45B4E"/>
    <w:rsid w:val="00C51D70"/>
    <w:rsid w:val="00C55FC5"/>
    <w:rsid w:val="00C6314A"/>
    <w:rsid w:val="00C649AA"/>
    <w:rsid w:val="00C77170"/>
    <w:rsid w:val="00C8032D"/>
    <w:rsid w:val="00C952C9"/>
    <w:rsid w:val="00CB5A7C"/>
    <w:rsid w:val="00CB6FF7"/>
    <w:rsid w:val="00CC2F86"/>
    <w:rsid w:val="00CD26F1"/>
    <w:rsid w:val="00CD598A"/>
    <w:rsid w:val="00CE2D72"/>
    <w:rsid w:val="00CF1A7D"/>
    <w:rsid w:val="00D057C3"/>
    <w:rsid w:val="00D06308"/>
    <w:rsid w:val="00D118D4"/>
    <w:rsid w:val="00D15AE0"/>
    <w:rsid w:val="00D26951"/>
    <w:rsid w:val="00D33C8C"/>
    <w:rsid w:val="00D37E1F"/>
    <w:rsid w:val="00D47015"/>
    <w:rsid w:val="00D5320E"/>
    <w:rsid w:val="00D7538B"/>
    <w:rsid w:val="00D924EC"/>
    <w:rsid w:val="00D96789"/>
    <w:rsid w:val="00DA2871"/>
    <w:rsid w:val="00DB305E"/>
    <w:rsid w:val="00DB4D7F"/>
    <w:rsid w:val="00DC0B11"/>
    <w:rsid w:val="00DC2ED8"/>
    <w:rsid w:val="00DC30BE"/>
    <w:rsid w:val="00DC3DA9"/>
    <w:rsid w:val="00DC61D2"/>
    <w:rsid w:val="00DD7D18"/>
    <w:rsid w:val="00DE1141"/>
    <w:rsid w:val="00DE2077"/>
    <w:rsid w:val="00E034EF"/>
    <w:rsid w:val="00E20938"/>
    <w:rsid w:val="00E24E8A"/>
    <w:rsid w:val="00E25265"/>
    <w:rsid w:val="00E41EE8"/>
    <w:rsid w:val="00E56B28"/>
    <w:rsid w:val="00E6542D"/>
    <w:rsid w:val="00E80B80"/>
    <w:rsid w:val="00E8528D"/>
    <w:rsid w:val="00E91D0B"/>
    <w:rsid w:val="00E92E9C"/>
    <w:rsid w:val="00EA66F0"/>
    <w:rsid w:val="00EB0127"/>
    <w:rsid w:val="00EB3BEC"/>
    <w:rsid w:val="00EB6CF4"/>
    <w:rsid w:val="00ED438C"/>
    <w:rsid w:val="00EE7E33"/>
    <w:rsid w:val="00EF0F4D"/>
    <w:rsid w:val="00EF7091"/>
    <w:rsid w:val="00EF7F82"/>
    <w:rsid w:val="00F01B42"/>
    <w:rsid w:val="00F07AC1"/>
    <w:rsid w:val="00F1148C"/>
    <w:rsid w:val="00F33B73"/>
    <w:rsid w:val="00F51B61"/>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link w:val="BodyText3Char"/>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3Char">
    <w:name w:val="Body Text 3 Char"/>
    <w:basedOn w:val="DefaultParagraphFont"/>
    <w:link w:val="BodyText3"/>
    <w:rsid w:val="00B343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pa.gov/l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2794</TotalTime>
  <Pages>5</Pages>
  <Words>2185</Words>
  <Characters>12460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14616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keywords/>
  <cp:lastModifiedBy>Leeds Property</cp:lastModifiedBy>
  <cp:revision>7</cp:revision>
  <cp:lastPrinted>2016-12-30T20:35:00Z</cp:lastPrinted>
  <dcterms:created xsi:type="dcterms:W3CDTF">2018-03-19T18:35:00Z</dcterms:created>
  <dcterms:modified xsi:type="dcterms:W3CDTF">2018-03-23T16:04:00Z</dcterms:modified>
</cp:coreProperties>
</file>