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8956" w14:textId="77777777"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sidRPr="00A93A21">
        <w:rPr>
          <w:sz w:val="32"/>
          <w:u w:val="none"/>
        </w:rPr>
        <w:t>20</w:t>
      </w:r>
      <w:r w:rsidR="00B96EC8">
        <w:rPr>
          <w:sz w:val="32"/>
          <w:u w:val="none"/>
        </w:rPr>
        <w:t>1</w:t>
      </w:r>
      <w:r w:rsidR="00801821">
        <w:rPr>
          <w:sz w:val="32"/>
          <w:u w:val="none"/>
        </w:rPr>
        <w:t>6</w:t>
      </w:r>
      <w:r w:rsidRPr="00A93A21">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A93A21" w14:paraId="57A38F24" w14:textId="77777777">
        <w:trPr>
          <w:cantSplit/>
        </w:trPr>
        <w:tc>
          <w:tcPr>
            <w:tcW w:w="2196" w:type="dxa"/>
          </w:tcPr>
          <w:p w14:paraId="63F77FE8"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28F2D50E" w14:textId="77777777" w:rsidR="00BC6327" w:rsidRPr="001F6967" w:rsidRDefault="00974ED8" w:rsidP="00A52515">
            <w:pPr>
              <w:pStyle w:val="BodyText3"/>
              <w:pBdr>
                <w:top w:val="none" w:sz="0" w:space="0" w:color="auto"/>
                <w:left w:val="none" w:sz="0" w:space="0" w:color="auto"/>
                <w:bottom w:val="none" w:sz="0" w:space="0" w:color="auto"/>
                <w:right w:val="none" w:sz="0" w:space="0" w:color="auto"/>
              </w:pBdr>
              <w:jc w:val="left"/>
            </w:pPr>
            <w:r>
              <w:t>SUGAR PINE RV RESORT</w:t>
            </w:r>
          </w:p>
        </w:tc>
        <w:tc>
          <w:tcPr>
            <w:tcW w:w="1314" w:type="dxa"/>
          </w:tcPr>
          <w:p w14:paraId="06E43189"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7B4D1820" w14:textId="77777777" w:rsidR="00BC6327" w:rsidRPr="00A93A21" w:rsidRDefault="00801821" w:rsidP="00801821">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30 </w:t>
            </w:r>
            <w:r w:rsidR="001F7E5A">
              <w:rPr>
                <w:sz w:val="22"/>
              </w:rPr>
              <w:t xml:space="preserve"> JUN 201</w:t>
            </w:r>
            <w:r>
              <w:rPr>
                <w:sz w:val="22"/>
              </w:rPr>
              <w:t>7</w:t>
            </w:r>
          </w:p>
        </w:tc>
      </w:tr>
    </w:tbl>
    <w:p w14:paraId="38B73A4F" w14:textId="77777777" w:rsidR="00801821" w:rsidRPr="008F7660" w:rsidRDefault="00801821" w:rsidP="00801821">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 of January 1 - December 31, 2016 and may include earlier monitoring data.</w:t>
      </w:r>
    </w:p>
    <w:p w14:paraId="6844C78E" w14:textId="77777777" w:rsidR="00BC6327" w:rsidRPr="00EF0DDF" w:rsidRDefault="00BC6327" w:rsidP="003F5E00">
      <w:pPr>
        <w:pStyle w:val="BodyText3"/>
        <w:pBdr>
          <w:top w:val="none" w:sz="0" w:space="0" w:color="auto"/>
          <w:left w:val="none" w:sz="0" w:space="0" w:color="auto"/>
          <w:bottom w:val="none" w:sz="0" w:space="0" w:color="auto"/>
          <w:right w:val="none" w:sz="0" w:space="0" w:color="auto"/>
        </w:pBdr>
        <w:spacing w:after="120"/>
        <w:rPr>
          <w:sz w:val="22"/>
        </w:rPr>
      </w:pPr>
      <w:r w:rsidRPr="00EF0DDF">
        <w:rPr>
          <w:sz w:val="22"/>
        </w:rPr>
        <w:t>Este informe contiene información muy importante sobre su agua potable.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BC6327" w:rsidRPr="00A93A21" w14:paraId="4437D5E2" w14:textId="77777777">
        <w:trPr>
          <w:cantSplit/>
        </w:trPr>
        <w:tc>
          <w:tcPr>
            <w:tcW w:w="2880" w:type="dxa"/>
          </w:tcPr>
          <w:p w14:paraId="31A89124"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14:paraId="2AD4E3E7" w14:textId="77777777" w:rsidR="00BC6327" w:rsidRPr="00A93A21" w:rsidRDefault="00EF0DDF" w:rsidP="00974ED8">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r w:rsidR="006B5FBC">
              <w:rPr>
                <w:sz w:val="22"/>
              </w:rPr>
              <w:t xml:space="preserve"> SYSTEM  </w:t>
            </w:r>
            <w:r w:rsidR="00A52515" w:rsidRPr="009C29EA">
              <w:rPr>
                <w:sz w:val="22"/>
              </w:rPr>
              <w:t>5500</w:t>
            </w:r>
            <w:r w:rsidR="005C512C">
              <w:rPr>
                <w:sz w:val="22"/>
              </w:rPr>
              <w:t>11</w:t>
            </w:r>
            <w:r w:rsidR="00974ED8">
              <w:rPr>
                <w:sz w:val="22"/>
              </w:rPr>
              <w:t>5</w:t>
            </w:r>
          </w:p>
        </w:tc>
      </w:tr>
      <w:tr w:rsidR="00BC6327" w:rsidRPr="00A93A21" w14:paraId="78BA7211" w14:textId="77777777">
        <w:trPr>
          <w:cantSplit/>
        </w:trPr>
        <w:tc>
          <w:tcPr>
            <w:tcW w:w="2880" w:type="dxa"/>
          </w:tcPr>
          <w:p w14:paraId="2D150516" w14:textId="77777777"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14:paraId="1A70E97F" w14:textId="77777777" w:rsidR="00BC6327" w:rsidRPr="00A93A21" w:rsidRDefault="00EF0DDF" w:rsidP="00974ED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No</w:t>
            </w:r>
            <w:r w:rsidR="00974ED8">
              <w:rPr>
                <w:sz w:val="22"/>
              </w:rPr>
              <w:t xml:space="preserve"> 1 –OO1</w:t>
            </w:r>
          </w:p>
        </w:tc>
      </w:tr>
      <w:tr w:rsidR="00BC6327" w:rsidRPr="00A93A21" w14:paraId="70EFE7C1" w14:textId="77777777" w:rsidTr="009611F7">
        <w:trPr>
          <w:trHeight w:val="506"/>
        </w:trPr>
        <w:tc>
          <w:tcPr>
            <w:tcW w:w="10800" w:type="dxa"/>
            <w:gridSpan w:val="7"/>
          </w:tcPr>
          <w:p w14:paraId="23B6FA93" w14:textId="77777777" w:rsidR="006B4D80" w:rsidRDefault="006B4D80" w:rsidP="006B4D80">
            <w:pPr>
              <w:pStyle w:val="BodyText3"/>
              <w:pBdr>
                <w:top w:val="none" w:sz="0" w:space="0" w:color="auto"/>
                <w:left w:val="none" w:sz="0" w:space="0" w:color="auto"/>
                <w:bottom w:val="none" w:sz="0" w:space="0" w:color="auto"/>
                <w:right w:val="none" w:sz="0" w:space="0" w:color="auto"/>
              </w:pBdr>
              <w:ind w:left="-108" w:firstLine="22"/>
              <w:jc w:val="left"/>
              <w:rPr>
                <w:sz w:val="22"/>
              </w:rPr>
            </w:pPr>
          </w:p>
          <w:p w14:paraId="3DB7B1BE" w14:textId="77777777" w:rsidR="002F0827" w:rsidRDefault="006B4D80" w:rsidP="002F0827">
            <w:pPr>
              <w:pStyle w:val="BodyText3"/>
              <w:pBdr>
                <w:top w:val="none" w:sz="0" w:space="0" w:color="auto"/>
                <w:left w:val="none" w:sz="0" w:space="0" w:color="auto"/>
                <w:bottom w:val="none" w:sz="0" w:space="0" w:color="auto"/>
                <w:right w:val="none" w:sz="0" w:space="0" w:color="auto"/>
              </w:pBdr>
              <w:ind w:left="-108" w:firstLine="22"/>
              <w:jc w:val="left"/>
              <w:rPr>
                <w:sz w:val="22"/>
              </w:rPr>
            </w:pPr>
            <w:r w:rsidRPr="00A93A21">
              <w:rPr>
                <w:sz w:val="22"/>
              </w:rPr>
              <w:t>Drinking Water Source Assessment information:</w:t>
            </w:r>
            <w:r>
              <w:rPr>
                <w:sz w:val="22"/>
              </w:rPr>
              <w:t xml:space="preserve">      </w:t>
            </w:r>
          </w:p>
          <w:p w14:paraId="4B2AA5C8" w14:textId="77777777" w:rsidR="002F0827" w:rsidRDefault="00C339F4" w:rsidP="002F08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Completed in 2002, </w:t>
            </w:r>
            <w:proofErr w:type="gramStart"/>
            <w:r>
              <w:rPr>
                <w:sz w:val="22"/>
              </w:rPr>
              <w:t>the  source</w:t>
            </w:r>
            <w:proofErr w:type="gramEnd"/>
            <w:r>
              <w:rPr>
                <w:sz w:val="22"/>
              </w:rPr>
              <w:t xml:space="preserve"> is considered most vulnerable to the following activities </w:t>
            </w:r>
            <w:r w:rsidRPr="00395787">
              <w:rPr>
                <w:b/>
                <w:sz w:val="22"/>
              </w:rPr>
              <w:t>not</w:t>
            </w:r>
            <w:r>
              <w:rPr>
                <w:b/>
                <w:sz w:val="22"/>
              </w:rPr>
              <w:t xml:space="preserve"> </w:t>
            </w:r>
            <w:r w:rsidRPr="00395787">
              <w:rPr>
                <w:sz w:val="22"/>
              </w:rPr>
              <w:t>associated with any detected contaminants in the water supply</w:t>
            </w:r>
            <w:r>
              <w:rPr>
                <w:sz w:val="22"/>
              </w:rPr>
              <w:t>:  Septic systems – high density ( &gt; 1/acre ).</w:t>
            </w:r>
          </w:p>
          <w:p w14:paraId="3E26C8BE" w14:textId="77777777" w:rsidR="00BC6327" w:rsidRPr="00A93A21" w:rsidRDefault="00046F3F" w:rsidP="002F0827">
            <w:pPr>
              <w:pStyle w:val="BodyText3"/>
              <w:pBdr>
                <w:top w:val="none" w:sz="0" w:space="0" w:color="auto"/>
                <w:left w:val="none" w:sz="0" w:space="0" w:color="auto"/>
                <w:bottom w:val="none" w:sz="0" w:space="0" w:color="auto"/>
                <w:right w:val="none" w:sz="0" w:space="0" w:color="auto"/>
              </w:pBdr>
              <w:ind w:left="-108" w:firstLine="22"/>
              <w:jc w:val="left"/>
              <w:rPr>
                <w:sz w:val="22"/>
              </w:rPr>
            </w:pPr>
            <w:r w:rsidRPr="0035268B">
              <w:rPr>
                <w:bCs/>
                <w:sz w:val="22"/>
              </w:rPr>
              <w:t xml:space="preserve">A copy of the complete assessment is available or you may </w:t>
            </w:r>
            <w:r>
              <w:rPr>
                <w:bCs/>
                <w:sz w:val="22"/>
              </w:rPr>
              <w:t>request a summary by contacting</w:t>
            </w:r>
            <w:r>
              <w:rPr>
                <w:sz w:val="22"/>
              </w:rPr>
              <w:t xml:space="preserve"> Merced District</w:t>
            </w:r>
            <w:r w:rsidRPr="00E54EDA">
              <w:rPr>
                <w:sz w:val="22"/>
              </w:rPr>
              <w:t xml:space="preserve"> </w:t>
            </w:r>
            <w:r>
              <w:rPr>
                <w:sz w:val="22"/>
              </w:rPr>
              <w:t xml:space="preserve">SWRCB-Division of Drinking Water  </w:t>
            </w:r>
            <w:r w:rsidRPr="00E54EDA">
              <w:rPr>
                <w:sz w:val="22"/>
              </w:rPr>
              <w:t xml:space="preserve"> 559) 447 </w:t>
            </w:r>
            <w:r>
              <w:rPr>
                <w:sz w:val="22"/>
              </w:rPr>
              <w:t>3300.</w:t>
            </w:r>
            <w:r w:rsidR="006B4D80">
              <w:rPr>
                <w:sz w:val="22"/>
              </w:rPr>
              <w:t xml:space="preserve">                                                                                                </w:t>
            </w:r>
          </w:p>
        </w:tc>
      </w:tr>
      <w:tr w:rsidR="001C0D5D" w:rsidRPr="00A93A21" w14:paraId="5DFFC615" w14:textId="77777777" w:rsidTr="00D16CEE">
        <w:tc>
          <w:tcPr>
            <w:tcW w:w="7110" w:type="dxa"/>
            <w:gridSpan w:val="5"/>
          </w:tcPr>
          <w:p w14:paraId="3E9AC2EF" w14:textId="77777777" w:rsidR="001C0D5D" w:rsidRPr="00A93A21" w:rsidRDefault="001C0D5D" w:rsidP="00D16CEE">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Pr>
          <w:p w14:paraId="52353359" w14:textId="77777777" w:rsidR="001C0D5D" w:rsidRPr="00A93A21" w:rsidRDefault="00A52515" w:rsidP="00257BC0">
            <w:pPr>
              <w:pStyle w:val="BodyText3"/>
              <w:pBdr>
                <w:top w:val="none" w:sz="0" w:space="0" w:color="auto"/>
                <w:left w:val="none" w:sz="0" w:space="0" w:color="auto"/>
                <w:bottom w:val="none" w:sz="0" w:space="0" w:color="auto"/>
                <w:right w:val="none" w:sz="0" w:space="0" w:color="auto"/>
              </w:pBdr>
              <w:spacing w:before="60" w:after="100" w:afterAutospacing="1"/>
              <w:jc w:val="left"/>
              <w:rPr>
                <w:sz w:val="22"/>
              </w:rPr>
            </w:pPr>
            <w:r>
              <w:rPr>
                <w:sz w:val="22"/>
              </w:rPr>
              <w:t>N/A</w:t>
            </w:r>
          </w:p>
        </w:tc>
      </w:tr>
      <w:tr w:rsidR="00ED50F7" w:rsidRPr="00A93A21" w14:paraId="2C672AAA" w14:textId="77777777" w:rsidTr="00ED50F7">
        <w:trPr>
          <w:gridBefore w:val="2"/>
          <w:wBefore w:w="4500" w:type="dxa"/>
          <w:trHeight w:val="80"/>
        </w:trPr>
        <w:tc>
          <w:tcPr>
            <w:tcW w:w="6300" w:type="dxa"/>
            <w:gridSpan w:val="5"/>
          </w:tcPr>
          <w:p w14:paraId="385EEAEC" w14:textId="77777777" w:rsidR="00ED50F7" w:rsidRPr="00A93A21" w:rsidRDefault="00ED50F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A93A21" w14:paraId="74A04AB6" w14:textId="77777777">
        <w:trPr>
          <w:cantSplit/>
        </w:trPr>
        <w:tc>
          <w:tcPr>
            <w:tcW w:w="2880" w:type="dxa"/>
          </w:tcPr>
          <w:p w14:paraId="0CDC87D0" w14:textId="77777777"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14:paraId="0352F80E" w14:textId="77777777" w:rsidR="00BC6327" w:rsidRPr="00A93A21" w:rsidRDefault="002F0827" w:rsidP="002F082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Cathy @ AquaLab</w:t>
            </w:r>
          </w:p>
        </w:tc>
        <w:tc>
          <w:tcPr>
            <w:tcW w:w="900" w:type="dxa"/>
            <w:gridSpan w:val="2"/>
          </w:tcPr>
          <w:p w14:paraId="2102DB1F" w14:textId="77777777"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059D0A49" w14:textId="77777777" w:rsidR="00BC6327" w:rsidRPr="00A93A21" w:rsidRDefault="00A52515" w:rsidP="002F082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1C0D5D">
              <w:rPr>
                <w:sz w:val="22"/>
              </w:rPr>
              <w:t xml:space="preserve"> </w:t>
            </w:r>
            <w:r w:rsidR="002F0827">
              <w:rPr>
                <w:sz w:val="22"/>
              </w:rPr>
              <w:t>586-3400</w:t>
            </w:r>
          </w:p>
        </w:tc>
      </w:tr>
      <w:tr w:rsidR="00BC6327" w:rsidRPr="00A93A21" w14:paraId="12EDD447" w14:textId="77777777" w:rsidTr="00A9766F">
        <w:trPr>
          <w:cantSplit/>
          <w:trHeight w:val="287"/>
        </w:trPr>
        <w:tc>
          <w:tcPr>
            <w:tcW w:w="10800" w:type="dxa"/>
            <w:gridSpan w:val="7"/>
            <w:tcBorders>
              <w:bottom w:val="single" w:sz="6" w:space="0" w:color="auto"/>
            </w:tcBorders>
          </w:tcPr>
          <w:p w14:paraId="445F3129"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14:paraId="0A927706" w14:textId="77777777"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14:paraId="48F56E3A" w14:textId="77777777"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14:paraId="250C4C5B" w14:textId="77777777"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14:paraId="2FECCD64" w14:textId="77777777"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A902F40" w14:textId="77777777"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14:paraId="78716D62" w14:textId="77777777"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14:paraId="327E3F37" w14:textId="77777777" w:rsidR="00BC6327" w:rsidRPr="00A93A21" w:rsidRDefault="00BC6327" w:rsidP="00AB01B0">
            <w:pPr>
              <w:tabs>
                <w:tab w:val="left" w:pos="1440"/>
              </w:tabs>
              <w:spacing w:before="60" w:after="60"/>
              <w:jc w:val="both"/>
              <w:rPr>
                <w:sz w:val="22"/>
              </w:rPr>
            </w:pPr>
          </w:p>
        </w:tc>
        <w:tc>
          <w:tcPr>
            <w:tcW w:w="5670" w:type="dxa"/>
            <w:gridSpan w:val="4"/>
            <w:tcBorders>
              <w:top w:val="single" w:sz="6" w:space="0" w:color="auto"/>
            </w:tcBorders>
          </w:tcPr>
          <w:p w14:paraId="304BE923" w14:textId="77777777"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14:paraId="6B3BBA7B" w14:textId="77777777"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14:paraId="6D6DE78F" w14:textId="77777777" w:rsidR="00BC6327" w:rsidRPr="00A93A21" w:rsidRDefault="00BC6327" w:rsidP="00AB01B0">
            <w:pPr>
              <w:tabs>
                <w:tab w:val="left" w:pos="1440"/>
              </w:tabs>
              <w:spacing w:before="80" w:after="60"/>
              <w:jc w:val="both"/>
              <w:rPr>
                <w:sz w:val="22"/>
              </w:rPr>
            </w:pPr>
            <w:r w:rsidRPr="00A93A21">
              <w:rPr>
                <w:b/>
                <w:sz w:val="22"/>
              </w:rPr>
              <w:t>Regulatory Action Level (AL)</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14:paraId="2C5941ED" w14:textId="77777777"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14:paraId="7742E701" w14:textId="77777777"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14:paraId="5CA4FD42" w14:textId="77777777"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B772E6" w:rsidRPr="00A93A21">
              <w:rPr>
                <w:sz w:val="22"/>
              </w:rPr>
              <w:t>u</w:t>
            </w:r>
            <w:r w:rsidRPr="00A93A21">
              <w:rPr>
                <w:sz w:val="22"/>
              </w:rPr>
              <w:t>g/L)</w:t>
            </w:r>
          </w:p>
          <w:p w14:paraId="4094BC65" w14:textId="77777777"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14:paraId="63D9F47B" w14:textId="77777777"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B850014" w14:textId="77777777" w:rsidR="00BC6327" w:rsidRPr="00A93A21" w:rsidRDefault="00BC6327" w:rsidP="00D118D4">
      <w:pPr>
        <w:spacing w:after="120"/>
        <w:rPr>
          <w:b/>
          <w:sz w:val="22"/>
          <w:szCs w:val="22"/>
        </w:rPr>
      </w:pPr>
      <w:r w:rsidRPr="00A93A21">
        <w:rPr>
          <w:b/>
          <w:sz w:val="22"/>
          <w:szCs w:val="22"/>
        </w:rPr>
        <w:t>Contaminants that may be present in source water include:</w:t>
      </w:r>
    </w:p>
    <w:p w14:paraId="7860E098" w14:textId="77777777" w:rsidR="00BC6327" w:rsidRPr="00A93A21" w:rsidRDefault="00BC6327" w:rsidP="00F01B42">
      <w:pPr>
        <w:numPr>
          <w:ilvl w:val="0"/>
          <w:numId w:val="1"/>
        </w:numPr>
        <w:jc w:val="both"/>
        <w:rPr>
          <w:sz w:val="22"/>
          <w:szCs w:val="22"/>
        </w:rPr>
      </w:pPr>
      <w:r w:rsidRPr="00A93A21">
        <w:rPr>
          <w:i/>
          <w:sz w:val="22"/>
          <w:szCs w:val="22"/>
        </w:rPr>
        <w:t>Microbial contaminants</w:t>
      </w:r>
      <w:r w:rsidRPr="00A93A21">
        <w:rPr>
          <w:sz w:val="22"/>
          <w:szCs w:val="22"/>
        </w:rPr>
        <w:t>, such as viruses and bacteria, that may come from sewage treatment plants, septic systems, agricultural livestock operations, and wildlife.</w:t>
      </w:r>
    </w:p>
    <w:p w14:paraId="3795258C" w14:textId="77777777"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such as salts and metals,</w:t>
      </w:r>
      <w:r w:rsidR="003B1F6B" w:rsidRPr="00A93A21">
        <w:rPr>
          <w:sz w:val="22"/>
          <w:szCs w:val="22"/>
        </w:rPr>
        <w:t xml:space="preserve"> </w:t>
      </w:r>
      <w:r w:rsidRPr="00A93A21">
        <w:rPr>
          <w:sz w:val="22"/>
          <w:szCs w:val="22"/>
        </w:rPr>
        <w:t>that can be naturally-occurring or result from urban stormwater runoff, industrial or domestic wastewater discharges, oil and gas production, mining, or farming.</w:t>
      </w:r>
    </w:p>
    <w:p w14:paraId="6FCE4F49" w14:textId="77777777" w:rsidR="00BC6327" w:rsidRPr="00A93A21" w:rsidRDefault="00BC6327" w:rsidP="00F01B42">
      <w:pPr>
        <w:numPr>
          <w:ilvl w:val="0"/>
          <w:numId w:val="1"/>
        </w:numPr>
        <w:jc w:val="both"/>
        <w:rPr>
          <w:sz w:val="22"/>
          <w:szCs w:val="22"/>
        </w:rPr>
      </w:pPr>
      <w:r w:rsidRPr="00A93A21">
        <w:rPr>
          <w:i/>
          <w:sz w:val="22"/>
          <w:szCs w:val="22"/>
        </w:rPr>
        <w:t>Pesticides and herbicides</w:t>
      </w:r>
      <w:r w:rsidRPr="00A93A21">
        <w:rPr>
          <w:sz w:val="22"/>
          <w:szCs w:val="22"/>
        </w:rPr>
        <w:t xml:space="preserve">, </w:t>
      </w:r>
      <w:r w:rsidR="000450D8" w:rsidRPr="00A93A21">
        <w:rPr>
          <w:sz w:val="22"/>
          <w:szCs w:val="22"/>
        </w:rPr>
        <w:t>that</w:t>
      </w:r>
      <w:r w:rsidRPr="00A93A21">
        <w:rPr>
          <w:sz w:val="22"/>
          <w:szCs w:val="22"/>
        </w:rPr>
        <w:t xml:space="preserve"> may come from a variety of sources such as agriculture, urban stormwater runoff, and residential uses.</w:t>
      </w:r>
    </w:p>
    <w:p w14:paraId="58C4A525" w14:textId="77777777" w:rsidR="00BC6327" w:rsidRPr="00A93A21" w:rsidRDefault="00BC6327" w:rsidP="00F01B42">
      <w:pPr>
        <w:numPr>
          <w:ilvl w:val="0"/>
          <w:numId w:val="1"/>
        </w:numPr>
        <w:jc w:val="both"/>
        <w:rPr>
          <w:sz w:val="22"/>
          <w:szCs w:val="22"/>
        </w:rPr>
      </w:pPr>
      <w:r w:rsidRPr="00A93A21">
        <w:rPr>
          <w:i/>
          <w:sz w:val="22"/>
          <w:szCs w:val="22"/>
        </w:rPr>
        <w:lastRenderedPageBreak/>
        <w:t>Organic chemical contaminants</w:t>
      </w:r>
      <w:r w:rsidRPr="00A93A21">
        <w:rPr>
          <w:sz w:val="22"/>
          <w:szCs w:val="22"/>
        </w:rPr>
        <w:t>, including synthetic and volatile organic chemicals, that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14:paraId="0B005F93" w14:textId="77777777" w:rsidR="00801821" w:rsidRPr="00801821" w:rsidRDefault="00BC6327" w:rsidP="00F01B42">
      <w:pPr>
        <w:numPr>
          <w:ilvl w:val="0"/>
          <w:numId w:val="1"/>
        </w:numPr>
        <w:spacing w:after="120" w:line="240" w:lineRule="exact"/>
        <w:jc w:val="both"/>
        <w:rPr>
          <w:b/>
          <w:sz w:val="22"/>
          <w:szCs w:val="22"/>
        </w:rPr>
      </w:pPr>
      <w:r w:rsidRPr="00801821">
        <w:rPr>
          <w:i/>
          <w:sz w:val="22"/>
          <w:szCs w:val="22"/>
        </w:rPr>
        <w:t>Radioactive contaminants</w:t>
      </w:r>
      <w:r w:rsidRPr="00801821">
        <w:rPr>
          <w:sz w:val="22"/>
          <w:szCs w:val="22"/>
        </w:rPr>
        <w:t xml:space="preserve">, </w:t>
      </w:r>
      <w:r w:rsidR="00FC01B5" w:rsidRPr="00801821">
        <w:rPr>
          <w:sz w:val="22"/>
          <w:szCs w:val="22"/>
        </w:rPr>
        <w:t>that</w:t>
      </w:r>
      <w:r w:rsidRPr="00801821">
        <w:rPr>
          <w:sz w:val="22"/>
          <w:szCs w:val="22"/>
        </w:rPr>
        <w:t xml:space="preserve"> can be naturally-occurring or be the result of oil and gas production and mining activities.</w:t>
      </w:r>
    </w:p>
    <w:p w14:paraId="285F49CB" w14:textId="77777777" w:rsidR="00801821" w:rsidRPr="001F3468" w:rsidRDefault="00801821" w:rsidP="00801821">
      <w:pPr>
        <w:spacing w:after="120" w:line="240" w:lineRule="exact"/>
        <w:jc w:val="both"/>
        <w:rPr>
          <w:sz w:val="22"/>
          <w:szCs w:val="22"/>
        </w:rPr>
      </w:pPr>
      <w:r w:rsidRPr="001F3468">
        <w:rPr>
          <w:b/>
          <w:sz w:val="22"/>
          <w:szCs w:val="22"/>
        </w:rPr>
        <w:t>In order to ensure that tap water is safe to drink</w:t>
      </w:r>
      <w:r w:rsidRPr="001F3468">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6A9EBDD8" w14:textId="77777777" w:rsidR="00801821" w:rsidRDefault="00801821" w:rsidP="00801821">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080"/>
        <w:gridCol w:w="918"/>
        <w:gridCol w:w="2340"/>
        <w:gridCol w:w="900"/>
        <w:gridCol w:w="3348"/>
      </w:tblGrid>
      <w:tr w:rsidR="00801821" w14:paraId="213A093D" w14:textId="77777777" w:rsidTr="00D94A1A">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hideMark/>
          </w:tcPr>
          <w:p w14:paraId="66E60426" w14:textId="77777777" w:rsidR="00801821" w:rsidRDefault="00801821" w:rsidP="00D94A1A">
            <w:pPr>
              <w:pStyle w:val="Heading7"/>
              <w:spacing w:before="40" w:after="4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801821" w14:paraId="4D07A951" w14:textId="77777777" w:rsidTr="00D94A1A">
        <w:trPr>
          <w:cantSplit/>
          <w:jc w:val="center"/>
        </w:trPr>
        <w:tc>
          <w:tcPr>
            <w:tcW w:w="2250" w:type="dxa"/>
            <w:tcBorders>
              <w:top w:val="single" w:sz="18" w:space="0" w:color="auto"/>
              <w:left w:val="single" w:sz="6" w:space="0" w:color="auto"/>
              <w:bottom w:val="double" w:sz="6" w:space="0" w:color="auto"/>
              <w:right w:val="single" w:sz="4" w:space="0" w:color="auto"/>
            </w:tcBorders>
            <w:vAlign w:val="center"/>
          </w:tcPr>
          <w:p w14:paraId="4A811E0F" w14:textId="77777777" w:rsidR="00801821" w:rsidRDefault="00801821" w:rsidP="00D94A1A">
            <w:pPr>
              <w:spacing w:before="20" w:after="20"/>
              <w:ind w:right="-115"/>
              <w:jc w:val="center"/>
              <w:rPr>
                <w:b/>
                <w:sz w:val="18"/>
              </w:rPr>
            </w:pPr>
            <w:r>
              <w:rPr>
                <w:b/>
                <w:sz w:val="18"/>
              </w:rPr>
              <w:t>Microbiological Contaminants</w:t>
            </w:r>
          </w:p>
          <w:p w14:paraId="566B086E" w14:textId="77777777" w:rsidR="00801821" w:rsidRDefault="00801821" w:rsidP="00D94A1A">
            <w:pPr>
              <w:spacing w:before="20" w:after="20" w:line="180" w:lineRule="exact"/>
              <w:ind w:right="-115"/>
              <w:jc w:val="center"/>
              <w:rPr>
                <w:b/>
                <w:sz w:val="16"/>
                <w:szCs w:val="16"/>
              </w:rPr>
            </w:pPr>
          </w:p>
        </w:tc>
        <w:tc>
          <w:tcPr>
            <w:tcW w:w="1080" w:type="dxa"/>
            <w:tcBorders>
              <w:top w:val="single" w:sz="18" w:space="0" w:color="auto"/>
              <w:left w:val="single" w:sz="4" w:space="0" w:color="auto"/>
              <w:bottom w:val="double" w:sz="6" w:space="0" w:color="auto"/>
              <w:right w:val="single" w:sz="4" w:space="0" w:color="auto"/>
            </w:tcBorders>
            <w:vAlign w:val="center"/>
            <w:hideMark/>
          </w:tcPr>
          <w:p w14:paraId="632F3BC6" w14:textId="77777777" w:rsidR="00801821" w:rsidRDefault="00801821" w:rsidP="00D94A1A">
            <w:pPr>
              <w:spacing w:before="20" w:after="20" w:line="220" w:lineRule="exact"/>
              <w:ind w:left="-108" w:right="-90"/>
              <w:jc w:val="center"/>
              <w:rPr>
                <w:b/>
                <w:sz w:val="18"/>
              </w:rPr>
            </w:pPr>
            <w:r>
              <w:rPr>
                <w:b/>
                <w:sz w:val="18"/>
              </w:rPr>
              <w:t>Highest No. of Detections</w:t>
            </w:r>
          </w:p>
        </w:tc>
        <w:tc>
          <w:tcPr>
            <w:tcW w:w="918" w:type="dxa"/>
            <w:tcBorders>
              <w:top w:val="single" w:sz="18" w:space="0" w:color="auto"/>
              <w:left w:val="single" w:sz="4" w:space="0" w:color="auto"/>
              <w:bottom w:val="double" w:sz="6" w:space="0" w:color="auto"/>
              <w:right w:val="single" w:sz="4" w:space="0" w:color="auto"/>
            </w:tcBorders>
            <w:vAlign w:val="center"/>
            <w:hideMark/>
          </w:tcPr>
          <w:p w14:paraId="261516A3" w14:textId="77777777" w:rsidR="00801821" w:rsidRDefault="00801821" w:rsidP="00D94A1A">
            <w:pPr>
              <w:spacing w:before="20" w:after="20" w:line="220" w:lineRule="exact"/>
              <w:jc w:val="center"/>
              <w:rPr>
                <w:b/>
                <w:sz w:val="18"/>
                <w:szCs w:val="18"/>
              </w:rPr>
            </w:pPr>
            <w:r>
              <w:rPr>
                <w:b/>
                <w:sz w:val="18"/>
                <w:szCs w:val="18"/>
              </w:rPr>
              <w:t>No. of months in violation</w:t>
            </w:r>
          </w:p>
        </w:tc>
        <w:tc>
          <w:tcPr>
            <w:tcW w:w="2340" w:type="dxa"/>
            <w:tcBorders>
              <w:top w:val="single" w:sz="18" w:space="0" w:color="auto"/>
              <w:left w:val="single" w:sz="4" w:space="0" w:color="auto"/>
              <w:bottom w:val="double" w:sz="6" w:space="0" w:color="auto"/>
              <w:right w:val="single" w:sz="4" w:space="0" w:color="auto"/>
            </w:tcBorders>
            <w:vAlign w:val="center"/>
            <w:hideMark/>
          </w:tcPr>
          <w:p w14:paraId="121240C9" w14:textId="77777777" w:rsidR="00801821" w:rsidRDefault="00801821" w:rsidP="00D94A1A">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left w:val="single" w:sz="4" w:space="0" w:color="auto"/>
              <w:bottom w:val="double" w:sz="6" w:space="0" w:color="auto"/>
              <w:right w:val="single" w:sz="4" w:space="0" w:color="auto"/>
            </w:tcBorders>
            <w:vAlign w:val="center"/>
            <w:hideMark/>
          </w:tcPr>
          <w:p w14:paraId="614C2321" w14:textId="77777777" w:rsidR="00801821" w:rsidRDefault="00801821" w:rsidP="00D94A1A">
            <w:pPr>
              <w:spacing w:before="20" w:after="20"/>
              <w:jc w:val="center"/>
              <w:rPr>
                <w:b/>
                <w:sz w:val="18"/>
              </w:rPr>
            </w:pPr>
            <w:r>
              <w:rPr>
                <w:b/>
                <w:sz w:val="18"/>
              </w:rPr>
              <w:t xml:space="preserve"> MCLG</w:t>
            </w:r>
          </w:p>
        </w:tc>
        <w:tc>
          <w:tcPr>
            <w:tcW w:w="3348" w:type="dxa"/>
            <w:tcBorders>
              <w:top w:val="single" w:sz="18" w:space="0" w:color="auto"/>
              <w:left w:val="single" w:sz="4" w:space="0" w:color="auto"/>
              <w:bottom w:val="double" w:sz="6" w:space="0" w:color="auto"/>
              <w:right w:val="single" w:sz="6" w:space="0" w:color="auto"/>
            </w:tcBorders>
            <w:vAlign w:val="center"/>
            <w:hideMark/>
          </w:tcPr>
          <w:p w14:paraId="40EC8719" w14:textId="77777777" w:rsidR="00801821" w:rsidRDefault="00801821" w:rsidP="00D94A1A">
            <w:pPr>
              <w:spacing w:before="20" w:after="20"/>
              <w:jc w:val="center"/>
              <w:rPr>
                <w:b/>
                <w:sz w:val="18"/>
              </w:rPr>
            </w:pPr>
            <w:r>
              <w:rPr>
                <w:b/>
                <w:sz w:val="18"/>
              </w:rPr>
              <w:t>Typical Source of Bacteria</w:t>
            </w:r>
          </w:p>
        </w:tc>
      </w:tr>
      <w:tr w:rsidR="00801821" w14:paraId="3D577D29" w14:textId="77777777" w:rsidTr="00D94A1A">
        <w:trPr>
          <w:cantSplit/>
          <w:jc w:val="center"/>
        </w:trPr>
        <w:tc>
          <w:tcPr>
            <w:tcW w:w="2250" w:type="dxa"/>
            <w:tcBorders>
              <w:top w:val="nil"/>
              <w:left w:val="single" w:sz="6" w:space="0" w:color="auto"/>
              <w:bottom w:val="nil"/>
              <w:right w:val="single" w:sz="4" w:space="0" w:color="auto"/>
            </w:tcBorders>
            <w:hideMark/>
          </w:tcPr>
          <w:p w14:paraId="39F75D18" w14:textId="77777777" w:rsidR="00801821" w:rsidRDefault="00801821" w:rsidP="00D94A1A">
            <w:pPr>
              <w:spacing w:before="20" w:after="20"/>
              <w:jc w:val="center"/>
              <w:rPr>
                <w:sz w:val="18"/>
              </w:rPr>
            </w:pPr>
            <w:r>
              <w:rPr>
                <w:sz w:val="18"/>
              </w:rPr>
              <w:t>Total Coliform Bacteria</w:t>
            </w:r>
          </w:p>
        </w:tc>
        <w:tc>
          <w:tcPr>
            <w:tcW w:w="1080" w:type="dxa"/>
            <w:tcBorders>
              <w:top w:val="nil"/>
              <w:left w:val="single" w:sz="4" w:space="0" w:color="auto"/>
              <w:bottom w:val="nil"/>
              <w:right w:val="single" w:sz="4" w:space="0" w:color="auto"/>
            </w:tcBorders>
          </w:tcPr>
          <w:p w14:paraId="61BB454C" w14:textId="77777777" w:rsidR="00801821" w:rsidRPr="00BE5F44" w:rsidRDefault="00801821" w:rsidP="00D94A1A">
            <w:pPr>
              <w:spacing w:before="20" w:after="20"/>
              <w:ind w:left="-108" w:right="-90"/>
              <w:jc w:val="center"/>
              <w:rPr>
                <w:sz w:val="18"/>
              </w:rPr>
            </w:pPr>
            <w:r w:rsidRPr="00BE5F44">
              <w:rPr>
                <w:sz w:val="18"/>
              </w:rPr>
              <w:t>O</w:t>
            </w:r>
          </w:p>
          <w:p w14:paraId="685E5DCE" w14:textId="77777777" w:rsidR="00801821" w:rsidRDefault="00801821" w:rsidP="00D94A1A">
            <w:pPr>
              <w:spacing w:before="20" w:after="20"/>
              <w:ind w:left="-108" w:right="-90"/>
              <w:jc w:val="center"/>
              <w:rPr>
                <w:sz w:val="18"/>
                <w:u w:val="single"/>
              </w:rPr>
            </w:pPr>
          </w:p>
        </w:tc>
        <w:tc>
          <w:tcPr>
            <w:tcW w:w="918" w:type="dxa"/>
            <w:tcBorders>
              <w:top w:val="nil"/>
              <w:left w:val="single" w:sz="4" w:space="0" w:color="auto"/>
              <w:bottom w:val="nil"/>
              <w:right w:val="single" w:sz="4" w:space="0" w:color="auto"/>
            </w:tcBorders>
          </w:tcPr>
          <w:p w14:paraId="0741A8F1" w14:textId="77777777" w:rsidR="00801821" w:rsidRDefault="00801821" w:rsidP="00D94A1A">
            <w:pPr>
              <w:spacing w:before="20" w:after="20"/>
              <w:jc w:val="center"/>
              <w:rPr>
                <w:sz w:val="18"/>
              </w:rPr>
            </w:pPr>
            <w:r>
              <w:rPr>
                <w:sz w:val="18"/>
              </w:rPr>
              <w:t>O</w:t>
            </w:r>
          </w:p>
        </w:tc>
        <w:tc>
          <w:tcPr>
            <w:tcW w:w="2340" w:type="dxa"/>
            <w:tcBorders>
              <w:top w:val="nil"/>
              <w:left w:val="single" w:sz="4" w:space="0" w:color="auto"/>
              <w:bottom w:val="nil"/>
              <w:right w:val="single" w:sz="4" w:space="0" w:color="auto"/>
            </w:tcBorders>
            <w:hideMark/>
          </w:tcPr>
          <w:p w14:paraId="7CFAD7C0" w14:textId="77777777" w:rsidR="00801821" w:rsidRDefault="00801821" w:rsidP="00D94A1A">
            <w:pPr>
              <w:spacing w:before="20" w:after="20"/>
              <w:ind w:left="-54" w:right="-72"/>
              <w:rPr>
                <w:sz w:val="18"/>
              </w:rPr>
            </w:pPr>
            <w:r>
              <w:rPr>
                <w:sz w:val="18"/>
              </w:rPr>
              <w:t>1 positive monthly sample</w:t>
            </w:r>
          </w:p>
        </w:tc>
        <w:tc>
          <w:tcPr>
            <w:tcW w:w="900" w:type="dxa"/>
            <w:tcBorders>
              <w:top w:val="nil"/>
              <w:left w:val="single" w:sz="4" w:space="0" w:color="auto"/>
              <w:bottom w:val="nil"/>
              <w:right w:val="single" w:sz="4" w:space="0" w:color="auto"/>
            </w:tcBorders>
            <w:hideMark/>
          </w:tcPr>
          <w:p w14:paraId="3E33D56A" w14:textId="77777777" w:rsidR="00801821" w:rsidRDefault="00801821" w:rsidP="00D94A1A">
            <w:pPr>
              <w:spacing w:before="20" w:after="20"/>
              <w:jc w:val="center"/>
              <w:rPr>
                <w:sz w:val="18"/>
              </w:rPr>
            </w:pPr>
            <w:r>
              <w:rPr>
                <w:sz w:val="18"/>
              </w:rPr>
              <w:t>0</w:t>
            </w:r>
          </w:p>
        </w:tc>
        <w:tc>
          <w:tcPr>
            <w:tcW w:w="3348" w:type="dxa"/>
            <w:tcBorders>
              <w:top w:val="nil"/>
              <w:left w:val="single" w:sz="4" w:space="0" w:color="auto"/>
              <w:bottom w:val="nil"/>
              <w:right w:val="single" w:sz="6" w:space="0" w:color="auto"/>
            </w:tcBorders>
            <w:hideMark/>
          </w:tcPr>
          <w:p w14:paraId="658F164D" w14:textId="77777777" w:rsidR="00801821" w:rsidRDefault="00801821" w:rsidP="00D94A1A">
            <w:pPr>
              <w:spacing w:before="20" w:after="20"/>
              <w:rPr>
                <w:sz w:val="18"/>
              </w:rPr>
            </w:pPr>
            <w:r>
              <w:rPr>
                <w:sz w:val="18"/>
              </w:rPr>
              <w:t>Naturally present in the environment</w:t>
            </w:r>
          </w:p>
        </w:tc>
      </w:tr>
      <w:tr w:rsidR="00801821" w14:paraId="1890D656" w14:textId="77777777" w:rsidTr="00D94A1A">
        <w:trPr>
          <w:cantSplit/>
          <w:jc w:val="center"/>
        </w:trPr>
        <w:tc>
          <w:tcPr>
            <w:tcW w:w="2250" w:type="dxa"/>
            <w:tcBorders>
              <w:top w:val="single" w:sz="4" w:space="0" w:color="auto"/>
              <w:left w:val="single" w:sz="6" w:space="0" w:color="auto"/>
              <w:bottom w:val="single" w:sz="18" w:space="0" w:color="auto"/>
              <w:right w:val="single" w:sz="4" w:space="0" w:color="auto"/>
            </w:tcBorders>
            <w:hideMark/>
          </w:tcPr>
          <w:p w14:paraId="60696B07" w14:textId="77777777" w:rsidR="00801821" w:rsidRDefault="00801821" w:rsidP="00D94A1A">
            <w:pPr>
              <w:spacing w:before="20" w:after="20"/>
              <w:jc w:val="center"/>
              <w:rPr>
                <w:sz w:val="18"/>
              </w:rPr>
            </w:pPr>
            <w:r>
              <w:rPr>
                <w:sz w:val="18"/>
              </w:rPr>
              <w:t xml:space="preserve">Fecal Coliform or </w:t>
            </w:r>
            <w:r>
              <w:rPr>
                <w:i/>
                <w:sz w:val="18"/>
              </w:rPr>
              <w:t>E. coli</w:t>
            </w:r>
          </w:p>
        </w:tc>
        <w:tc>
          <w:tcPr>
            <w:tcW w:w="1080" w:type="dxa"/>
            <w:tcBorders>
              <w:top w:val="single" w:sz="4" w:space="0" w:color="auto"/>
              <w:left w:val="single" w:sz="4" w:space="0" w:color="auto"/>
              <w:bottom w:val="single" w:sz="18" w:space="0" w:color="auto"/>
              <w:right w:val="single" w:sz="4" w:space="0" w:color="auto"/>
            </w:tcBorders>
          </w:tcPr>
          <w:p w14:paraId="473BE347" w14:textId="77777777" w:rsidR="00801821" w:rsidRDefault="00801821" w:rsidP="00D94A1A">
            <w:pPr>
              <w:spacing w:before="20" w:after="20"/>
              <w:ind w:left="-115" w:right="-86"/>
              <w:jc w:val="center"/>
              <w:rPr>
                <w:sz w:val="18"/>
              </w:rPr>
            </w:pPr>
            <w:r>
              <w:rPr>
                <w:sz w:val="18"/>
              </w:rPr>
              <w:t>O</w:t>
            </w:r>
          </w:p>
          <w:p w14:paraId="5F8AFEAC" w14:textId="77777777" w:rsidR="00801821" w:rsidRDefault="00801821" w:rsidP="00D94A1A">
            <w:pPr>
              <w:spacing w:before="20" w:after="20"/>
              <w:ind w:left="-108" w:right="-90"/>
              <w:jc w:val="center"/>
              <w:rPr>
                <w:sz w:val="18"/>
                <w:u w:val="single"/>
              </w:rPr>
            </w:pPr>
          </w:p>
        </w:tc>
        <w:tc>
          <w:tcPr>
            <w:tcW w:w="918" w:type="dxa"/>
            <w:tcBorders>
              <w:top w:val="single" w:sz="4" w:space="0" w:color="auto"/>
              <w:left w:val="single" w:sz="4" w:space="0" w:color="auto"/>
              <w:bottom w:val="single" w:sz="18" w:space="0" w:color="auto"/>
              <w:right w:val="single" w:sz="4" w:space="0" w:color="auto"/>
            </w:tcBorders>
          </w:tcPr>
          <w:p w14:paraId="7258EB31" w14:textId="77777777" w:rsidR="00801821" w:rsidRDefault="00801821" w:rsidP="00D94A1A">
            <w:pPr>
              <w:spacing w:before="20" w:after="20"/>
              <w:jc w:val="center"/>
              <w:rPr>
                <w:sz w:val="18"/>
              </w:rPr>
            </w:pPr>
            <w:r>
              <w:rPr>
                <w:sz w:val="18"/>
              </w:rPr>
              <w:t>O</w:t>
            </w:r>
          </w:p>
        </w:tc>
        <w:tc>
          <w:tcPr>
            <w:tcW w:w="2340" w:type="dxa"/>
            <w:tcBorders>
              <w:top w:val="single" w:sz="4" w:space="0" w:color="auto"/>
              <w:left w:val="single" w:sz="4" w:space="0" w:color="auto"/>
              <w:bottom w:val="single" w:sz="18" w:space="0" w:color="auto"/>
              <w:right w:val="single" w:sz="4" w:space="0" w:color="auto"/>
            </w:tcBorders>
            <w:hideMark/>
          </w:tcPr>
          <w:p w14:paraId="5843A76B" w14:textId="77777777" w:rsidR="00801821" w:rsidRDefault="00801821" w:rsidP="00D94A1A">
            <w:pPr>
              <w:spacing w:before="20" w:after="20"/>
              <w:ind w:left="-54" w:right="-72"/>
              <w:rPr>
                <w:sz w:val="18"/>
              </w:rPr>
            </w:pPr>
            <w:r>
              <w:rPr>
                <w:sz w:val="18"/>
              </w:rPr>
              <w:t xml:space="preserve">A routine sample and a repeat are total coliform positive, and one of these is also fecal coliform or </w:t>
            </w:r>
            <w:r>
              <w:rPr>
                <w:i/>
                <w:sz w:val="18"/>
              </w:rPr>
              <w:t>E. coli</w:t>
            </w:r>
            <w:r>
              <w:rPr>
                <w:sz w:val="18"/>
              </w:rPr>
              <w:t xml:space="preserve"> positive</w:t>
            </w:r>
          </w:p>
        </w:tc>
        <w:tc>
          <w:tcPr>
            <w:tcW w:w="900" w:type="dxa"/>
            <w:tcBorders>
              <w:top w:val="single" w:sz="4" w:space="0" w:color="auto"/>
              <w:left w:val="single" w:sz="4" w:space="0" w:color="auto"/>
              <w:bottom w:val="single" w:sz="18" w:space="0" w:color="auto"/>
              <w:right w:val="single" w:sz="4" w:space="0" w:color="auto"/>
            </w:tcBorders>
            <w:hideMark/>
          </w:tcPr>
          <w:p w14:paraId="367A8E03" w14:textId="77777777" w:rsidR="00801821" w:rsidRDefault="00801821" w:rsidP="00D94A1A">
            <w:pPr>
              <w:spacing w:before="20" w:after="20"/>
              <w:jc w:val="center"/>
              <w:rPr>
                <w:sz w:val="18"/>
              </w:rPr>
            </w:pPr>
            <w:r>
              <w:rPr>
                <w:sz w:val="18"/>
              </w:rPr>
              <w:t>0</w:t>
            </w:r>
          </w:p>
        </w:tc>
        <w:tc>
          <w:tcPr>
            <w:tcW w:w="3348" w:type="dxa"/>
            <w:tcBorders>
              <w:top w:val="single" w:sz="4" w:space="0" w:color="auto"/>
              <w:left w:val="single" w:sz="4" w:space="0" w:color="auto"/>
              <w:bottom w:val="single" w:sz="18" w:space="0" w:color="auto"/>
              <w:right w:val="single" w:sz="6" w:space="0" w:color="auto"/>
            </w:tcBorders>
            <w:hideMark/>
          </w:tcPr>
          <w:p w14:paraId="16A6D046" w14:textId="77777777" w:rsidR="00801821" w:rsidRDefault="00801821" w:rsidP="00D94A1A">
            <w:pPr>
              <w:spacing w:before="20" w:after="20"/>
              <w:rPr>
                <w:sz w:val="18"/>
              </w:rPr>
            </w:pPr>
            <w:r>
              <w:rPr>
                <w:sz w:val="18"/>
              </w:rPr>
              <w:t>Human and animal fecal waste</w:t>
            </w:r>
          </w:p>
        </w:tc>
      </w:tr>
    </w:tbl>
    <w:p w14:paraId="077B70F8" w14:textId="77777777" w:rsidR="00801821" w:rsidRDefault="00801821" w:rsidP="00801821">
      <w:pPr>
        <w:spacing w:after="120"/>
        <w:jc w:val="both"/>
        <w:rPr>
          <w:b/>
          <w:sz w:val="22"/>
          <w:szCs w:val="22"/>
        </w:rPr>
      </w:pPr>
      <w:r>
        <w:rPr>
          <w:b/>
          <w:sz w:val="22"/>
          <w:szCs w:val="22"/>
        </w:rPr>
        <w:t xml:space="preserve"> </w:t>
      </w:r>
    </w:p>
    <w:p w14:paraId="25A997C3" w14:textId="77777777" w:rsidR="00801821" w:rsidRDefault="00801821" w:rsidP="00F01B42">
      <w:pPr>
        <w:spacing w:after="120" w:line="240" w:lineRule="exact"/>
        <w:jc w:val="both"/>
        <w:rPr>
          <w:b/>
          <w:sz w:val="22"/>
          <w:szCs w:val="22"/>
        </w:rPr>
      </w:pPr>
    </w:p>
    <w:p w14:paraId="762FDA1F" w14:textId="77777777" w:rsidR="0033694D" w:rsidRDefault="003369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60"/>
        <w:gridCol w:w="900"/>
        <w:gridCol w:w="1260"/>
        <w:gridCol w:w="1080"/>
        <w:gridCol w:w="720"/>
        <w:gridCol w:w="3528"/>
      </w:tblGrid>
      <w:tr w:rsidR="00BC6327" w:rsidRPr="00A93A21" w14:paraId="50F7AB1A" w14:textId="77777777" w:rsidTr="00AB01B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24CFBFA4" w14:textId="77777777"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14:paraId="41F061FB" w14:textId="77777777" w:rsidTr="00783C56">
        <w:trPr>
          <w:jc w:val="center"/>
        </w:trPr>
        <w:tc>
          <w:tcPr>
            <w:tcW w:w="2088" w:type="dxa"/>
            <w:tcBorders>
              <w:top w:val="single" w:sz="18" w:space="0" w:color="auto"/>
              <w:left w:val="single" w:sz="6" w:space="0" w:color="auto"/>
              <w:bottom w:val="double" w:sz="6" w:space="0" w:color="auto"/>
            </w:tcBorders>
            <w:vAlign w:val="center"/>
          </w:tcPr>
          <w:p w14:paraId="486BEAF2" w14:textId="77777777"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14:paraId="6F213255" w14:textId="77777777" w:rsidR="00BC6327" w:rsidRPr="00A93A21" w:rsidRDefault="00BC6327" w:rsidP="00046F3F">
            <w:pPr>
              <w:spacing w:before="20" w:after="20"/>
              <w:ind w:right="-115"/>
              <w:jc w:val="center"/>
              <w:rPr>
                <w:sz w:val="18"/>
              </w:rPr>
            </w:pPr>
          </w:p>
        </w:tc>
        <w:tc>
          <w:tcPr>
            <w:tcW w:w="1260" w:type="dxa"/>
            <w:tcBorders>
              <w:top w:val="single" w:sz="18" w:space="0" w:color="auto"/>
              <w:bottom w:val="double" w:sz="6" w:space="0" w:color="auto"/>
            </w:tcBorders>
            <w:vAlign w:val="center"/>
          </w:tcPr>
          <w:p w14:paraId="6794E0B6" w14:textId="77777777"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14:paraId="557D8D71" w14:textId="77777777"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14:paraId="4CA81466" w14:textId="77777777"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14:paraId="6723598E" w14:textId="77777777"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720" w:type="dxa"/>
            <w:tcBorders>
              <w:top w:val="single" w:sz="18" w:space="0" w:color="auto"/>
              <w:bottom w:val="double" w:sz="6" w:space="0" w:color="auto"/>
            </w:tcBorders>
            <w:vAlign w:val="center"/>
          </w:tcPr>
          <w:p w14:paraId="522F87E2" w14:textId="77777777" w:rsidR="00BC6327" w:rsidRPr="00A93A21" w:rsidRDefault="00BC6327" w:rsidP="00514FDA">
            <w:pPr>
              <w:spacing w:before="20" w:after="20"/>
              <w:jc w:val="center"/>
              <w:rPr>
                <w:b/>
                <w:sz w:val="18"/>
              </w:rPr>
            </w:pPr>
            <w:r w:rsidRPr="00A93A21">
              <w:rPr>
                <w:b/>
                <w:sz w:val="18"/>
              </w:rPr>
              <w:t>PHG</w:t>
            </w:r>
          </w:p>
        </w:tc>
        <w:tc>
          <w:tcPr>
            <w:tcW w:w="3528" w:type="dxa"/>
            <w:tcBorders>
              <w:top w:val="single" w:sz="18" w:space="0" w:color="auto"/>
              <w:bottom w:val="double" w:sz="6" w:space="0" w:color="auto"/>
              <w:right w:val="single" w:sz="6" w:space="0" w:color="auto"/>
            </w:tcBorders>
            <w:vAlign w:val="center"/>
          </w:tcPr>
          <w:p w14:paraId="047CC724" w14:textId="77777777" w:rsidR="00BC6327" w:rsidRPr="00A93A21" w:rsidRDefault="00BC6327" w:rsidP="00514FDA">
            <w:pPr>
              <w:spacing w:before="20" w:after="20"/>
              <w:jc w:val="center"/>
              <w:rPr>
                <w:b/>
                <w:sz w:val="18"/>
              </w:rPr>
            </w:pPr>
            <w:r w:rsidRPr="00A93A21">
              <w:rPr>
                <w:b/>
                <w:sz w:val="18"/>
              </w:rPr>
              <w:t>Typical Source of Contaminant</w:t>
            </w:r>
          </w:p>
        </w:tc>
      </w:tr>
      <w:tr w:rsidR="00783C56" w:rsidRPr="00A93A21" w14:paraId="7DD59CF2" w14:textId="77777777" w:rsidTr="00783C56">
        <w:trPr>
          <w:jc w:val="center"/>
        </w:trPr>
        <w:tc>
          <w:tcPr>
            <w:tcW w:w="2088" w:type="dxa"/>
            <w:tcBorders>
              <w:top w:val="nil"/>
              <w:left w:val="single" w:sz="6" w:space="0" w:color="auto"/>
              <w:bottom w:val="nil"/>
            </w:tcBorders>
          </w:tcPr>
          <w:p w14:paraId="3DEBB2F9" w14:textId="77777777" w:rsidR="00783C56" w:rsidRDefault="00783C56" w:rsidP="00514FDA">
            <w:pPr>
              <w:spacing w:before="20" w:after="20"/>
              <w:rPr>
                <w:sz w:val="18"/>
              </w:rPr>
            </w:pPr>
            <w:r w:rsidRPr="00A93A21">
              <w:rPr>
                <w:sz w:val="18"/>
              </w:rPr>
              <w:t>Lead (ppb)</w:t>
            </w:r>
          </w:p>
          <w:p w14:paraId="163DDDAA" w14:textId="77777777" w:rsidR="00783C56" w:rsidRDefault="00975146" w:rsidP="00514FDA">
            <w:pPr>
              <w:spacing w:before="20" w:after="20"/>
              <w:rPr>
                <w:sz w:val="18"/>
              </w:rPr>
            </w:pPr>
            <w:r>
              <w:rPr>
                <w:sz w:val="18"/>
              </w:rPr>
              <w:t xml:space="preserve"> DEC 2016</w:t>
            </w:r>
          </w:p>
          <w:p w14:paraId="5E6D891D" w14:textId="77777777" w:rsidR="00783C56" w:rsidRPr="00A93A21" w:rsidRDefault="00783C56" w:rsidP="000C4BC3">
            <w:pPr>
              <w:spacing w:before="20" w:after="20"/>
              <w:rPr>
                <w:sz w:val="18"/>
              </w:rPr>
            </w:pPr>
          </w:p>
        </w:tc>
        <w:tc>
          <w:tcPr>
            <w:tcW w:w="1260" w:type="dxa"/>
            <w:tcBorders>
              <w:top w:val="nil"/>
              <w:bottom w:val="nil"/>
            </w:tcBorders>
          </w:tcPr>
          <w:p w14:paraId="2B320CE1" w14:textId="77777777" w:rsidR="00783C56" w:rsidRDefault="00975146" w:rsidP="00975146">
            <w:pPr>
              <w:jc w:val="center"/>
            </w:pPr>
            <w:r>
              <w:t>5</w:t>
            </w:r>
          </w:p>
        </w:tc>
        <w:tc>
          <w:tcPr>
            <w:tcW w:w="900" w:type="dxa"/>
            <w:tcBorders>
              <w:top w:val="nil"/>
              <w:bottom w:val="nil"/>
            </w:tcBorders>
          </w:tcPr>
          <w:p w14:paraId="3A24EA6E" w14:textId="77777777" w:rsidR="00783C56" w:rsidRDefault="00975146">
            <w:r>
              <w:t xml:space="preserve">    7.4</w:t>
            </w:r>
          </w:p>
        </w:tc>
        <w:tc>
          <w:tcPr>
            <w:tcW w:w="1260" w:type="dxa"/>
            <w:tcBorders>
              <w:top w:val="nil"/>
              <w:bottom w:val="nil"/>
            </w:tcBorders>
          </w:tcPr>
          <w:p w14:paraId="35425DDF" w14:textId="77777777" w:rsidR="00783C56" w:rsidRDefault="00975146" w:rsidP="00046F3F">
            <w:r>
              <w:t xml:space="preserve">           O</w:t>
            </w:r>
          </w:p>
        </w:tc>
        <w:tc>
          <w:tcPr>
            <w:tcW w:w="1080" w:type="dxa"/>
            <w:tcBorders>
              <w:top w:val="nil"/>
              <w:bottom w:val="nil"/>
            </w:tcBorders>
          </w:tcPr>
          <w:p w14:paraId="4E17FAAB" w14:textId="77777777" w:rsidR="00783C56" w:rsidRPr="00A93A21" w:rsidRDefault="00783C56" w:rsidP="00514FDA">
            <w:pPr>
              <w:spacing w:before="20" w:after="20"/>
              <w:jc w:val="center"/>
              <w:rPr>
                <w:sz w:val="18"/>
              </w:rPr>
            </w:pPr>
            <w:r w:rsidRPr="00A93A21">
              <w:rPr>
                <w:sz w:val="18"/>
              </w:rPr>
              <w:t>15</w:t>
            </w:r>
          </w:p>
        </w:tc>
        <w:tc>
          <w:tcPr>
            <w:tcW w:w="720" w:type="dxa"/>
            <w:tcBorders>
              <w:top w:val="nil"/>
              <w:bottom w:val="nil"/>
            </w:tcBorders>
          </w:tcPr>
          <w:p w14:paraId="08F856FA" w14:textId="77777777" w:rsidR="00783C56" w:rsidRPr="00A93A21" w:rsidRDefault="00783C56" w:rsidP="00514FDA">
            <w:pPr>
              <w:spacing w:before="20" w:after="20"/>
              <w:jc w:val="center"/>
              <w:rPr>
                <w:sz w:val="18"/>
              </w:rPr>
            </w:pPr>
            <w:r w:rsidRPr="00A93A21">
              <w:rPr>
                <w:sz w:val="18"/>
              </w:rPr>
              <w:t>2</w:t>
            </w:r>
          </w:p>
        </w:tc>
        <w:tc>
          <w:tcPr>
            <w:tcW w:w="3528" w:type="dxa"/>
            <w:tcBorders>
              <w:top w:val="nil"/>
              <w:bottom w:val="nil"/>
              <w:right w:val="single" w:sz="6" w:space="0" w:color="auto"/>
            </w:tcBorders>
          </w:tcPr>
          <w:p w14:paraId="3A2D7B07" w14:textId="77777777" w:rsidR="00783C56" w:rsidRPr="00A93A21" w:rsidRDefault="00783C56"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14:paraId="2797CE78" w14:textId="77777777" w:rsidTr="00783C56">
        <w:trPr>
          <w:jc w:val="center"/>
        </w:trPr>
        <w:tc>
          <w:tcPr>
            <w:tcW w:w="2088" w:type="dxa"/>
            <w:tcBorders>
              <w:left w:val="single" w:sz="6" w:space="0" w:color="auto"/>
              <w:bottom w:val="single" w:sz="18" w:space="0" w:color="auto"/>
            </w:tcBorders>
          </w:tcPr>
          <w:p w14:paraId="06F2F537" w14:textId="77777777" w:rsidR="00BC6327" w:rsidRDefault="00BC6327" w:rsidP="00514FDA">
            <w:pPr>
              <w:spacing w:before="20" w:after="20"/>
              <w:rPr>
                <w:sz w:val="18"/>
              </w:rPr>
            </w:pPr>
            <w:r w:rsidRPr="00A93A21">
              <w:rPr>
                <w:sz w:val="18"/>
              </w:rPr>
              <w:t>Copper (ppm)</w:t>
            </w:r>
          </w:p>
          <w:p w14:paraId="31B5F7DA" w14:textId="77777777" w:rsidR="00E57C06" w:rsidRPr="00A93A21" w:rsidRDefault="00E57C06" w:rsidP="002F0827">
            <w:pPr>
              <w:spacing w:before="20" w:after="20"/>
              <w:rPr>
                <w:sz w:val="18"/>
              </w:rPr>
            </w:pPr>
            <w:r>
              <w:rPr>
                <w:sz w:val="18"/>
              </w:rPr>
              <w:t xml:space="preserve">   </w:t>
            </w:r>
            <w:r w:rsidR="00975146">
              <w:rPr>
                <w:sz w:val="18"/>
              </w:rPr>
              <w:t>DEC 2016</w:t>
            </w:r>
          </w:p>
        </w:tc>
        <w:tc>
          <w:tcPr>
            <w:tcW w:w="1260" w:type="dxa"/>
            <w:tcBorders>
              <w:bottom w:val="single" w:sz="18" w:space="0" w:color="auto"/>
            </w:tcBorders>
          </w:tcPr>
          <w:p w14:paraId="2CF23ADE" w14:textId="77777777" w:rsidR="00BC6327" w:rsidRPr="00A93A21" w:rsidRDefault="00975146" w:rsidP="00514FDA">
            <w:pPr>
              <w:spacing w:before="20" w:after="20"/>
              <w:jc w:val="center"/>
              <w:rPr>
                <w:sz w:val="18"/>
              </w:rPr>
            </w:pPr>
            <w:r>
              <w:rPr>
                <w:sz w:val="18"/>
              </w:rPr>
              <w:t>5</w:t>
            </w:r>
          </w:p>
        </w:tc>
        <w:tc>
          <w:tcPr>
            <w:tcW w:w="900" w:type="dxa"/>
            <w:tcBorders>
              <w:bottom w:val="single" w:sz="18" w:space="0" w:color="auto"/>
            </w:tcBorders>
          </w:tcPr>
          <w:p w14:paraId="63C913DD" w14:textId="77777777" w:rsidR="00BC6327" w:rsidRPr="00A93A21" w:rsidRDefault="00975146" w:rsidP="000C4BC3">
            <w:pPr>
              <w:spacing w:before="20" w:after="20"/>
              <w:jc w:val="center"/>
              <w:rPr>
                <w:sz w:val="18"/>
              </w:rPr>
            </w:pPr>
            <w:r>
              <w:rPr>
                <w:sz w:val="18"/>
              </w:rPr>
              <w:t>0.81</w:t>
            </w:r>
          </w:p>
        </w:tc>
        <w:tc>
          <w:tcPr>
            <w:tcW w:w="1260" w:type="dxa"/>
            <w:tcBorders>
              <w:bottom w:val="single" w:sz="18" w:space="0" w:color="auto"/>
            </w:tcBorders>
          </w:tcPr>
          <w:p w14:paraId="340BEE7C" w14:textId="77777777" w:rsidR="00BC6327" w:rsidRPr="00A93A21" w:rsidRDefault="00975146" w:rsidP="00514FDA">
            <w:pPr>
              <w:spacing w:before="20" w:after="20"/>
              <w:jc w:val="center"/>
              <w:rPr>
                <w:sz w:val="18"/>
              </w:rPr>
            </w:pPr>
            <w:r>
              <w:rPr>
                <w:sz w:val="18"/>
              </w:rPr>
              <w:t>O</w:t>
            </w:r>
          </w:p>
        </w:tc>
        <w:tc>
          <w:tcPr>
            <w:tcW w:w="1080" w:type="dxa"/>
            <w:tcBorders>
              <w:bottom w:val="single" w:sz="18" w:space="0" w:color="auto"/>
            </w:tcBorders>
          </w:tcPr>
          <w:p w14:paraId="48C8E5C9" w14:textId="77777777" w:rsidR="00BC6327" w:rsidRPr="00A93A21" w:rsidRDefault="00BC6327" w:rsidP="00514FDA">
            <w:pPr>
              <w:spacing w:before="20" w:after="20"/>
              <w:jc w:val="center"/>
              <w:rPr>
                <w:sz w:val="18"/>
              </w:rPr>
            </w:pPr>
            <w:r w:rsidRPr="00A93A21">
              <w:rPr>
                <w:sz w:val="18"/>
              </w:rPr>
              <w:t>1.3</w:t>
            </w:r>
          </w:p>
        </w:tc>
        <w:tc>
          <w:tcPr>
            <w:tcW w:w="720" w:type="dxa"/>
            <w:tcBorders>
              <w:bottom w:val="single" w:sz="18" w:space="0" w:color="auto"/>
            </w:tcBorders>
          </w:tcPr>
          <w:p w14:paraId="5E242895" w14:textId="77777777" w:rsidR="00BC6327" w:rsidRPr="00A93A21" w:rsidRDefault="00844084" w:rsidP="00514FDA">
            <w:pPr>
              <w:spacing w:before="20" w:after="20"/>
              <w:jc w:val="center"/>
              <w:rPr>
                <w:sz w:val="18"/>
              </w:rPr>
            </w:pPr>
            <w:r>
              <w:rPr>
                <w:sz w:val="18"/>
              </w:rPr>
              <w:t>0.3</w:t>
            </w:r>
          </w:p>
        </w:tc>
        <w:tc>
          <w:tcPr>
            <w:tcW w:w="3528" w:type="dxa"/>
            <w:tcBorders>
              <w:bottom w:val="single" w:sz="18" w:space="0" w:color="auto"/>
              <w:right w:val="single" w:sz="6" w:space="0" w:color="auto"/>
            </w:tcBorders>
          </w:tcPr>
          <w:p w14:paraId="2C35D0CB" w14:textId="77777777"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bl>
    <w:p w14:paraId="05D89974" w14:textId="77777777" w:rsidR="0033694D" w:rsidRDefault="0033694D"/>
    <w:p w14:paraId="6183B208" w14:textId="77777777" w:rsidR="005C1997" w:rsidRDefault="005C19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98"/>
        <w:gridCol w:w="900"/>
        <w:gridCol w:w="1260"/>
        <w:gridCol w:w="1080"/>
        <w:gridCol w:w="900"/>
        <w:gridCol w:w="3348"/>
      </w:tblGrid>
      <w:tr w:rsidR="0041709B" w:rsidRPr="00A93A21" w14:paraId="22491C1B" w14:textId="77777777" w:rsidTr="001E7F17">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1451D445" w14:textId="77777777"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14:paraId="220D8899" w14:textId="77777777" w:rsidTr="00DC3DA9">
        <w:trPr>
          <w:jc w:val="center"/>
        </w:trPr>
        <w:tc>
          <w:tcPr>
            <w:tcW w:w="2250" w:type="dxa"/>
            <w:tcBorders>
              <w:top w:val="single" w:sz="18" w:space="0" w:color="auto"/>
              <w:left w:val="single" w:sz="6" w:space="0" w:color="auto"/>
              <w:bottom w:val="double" w:sz="6" w:space="0" w:color="auto"/>
            </w:tcBorders>
            <w:vAlign w:val="center"/>
          </w:tcPr>
          <w:p w14:paraId="69C804C2" w14:textId="77777777"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tcBorders>
              <w:top w:val="single" w:sz="18" w:space="0" w:color="auto"/>
              <w:bottom w:val="double" w:sz="6" w:space="0" w:color="auto"/>
            </w:tcBorders>
            <w:vAlign w:val="center"/>
          </w:tcPr>
          <w:p w14:paraId="396B7539" w14:textId="77777777"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14:paraId="6A7CD103" w14:textId="77777777"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14:paraId="516B60F7" w14:textId="77777777"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14:paraId="1F73CDC2" w14:textId="77777777"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14:paraId="38A93FC7" w14:textId="77777777" w:rsidR="0041709B" w:rsidRPr="00A93A21" w:rsidRDefault="0041709B" w:rsidP="00F01B42">
            <w:pPr>
              <w:spacing w:before="40" w:after="40"/>
              <w:jc w:val="center"/>
              <w:rPr>
                <w:b/>
                <w:sz w:val="18"/>
              </w:rPr>
            </w:pPr>
            <w:r w:rsidRPr="00A93A21">
              <w:rPr>
                <w:b/>
                <w:sz w:val="18"/>
              </w:rPr>
              <w:t>PHG</w:t>
            </w:r>
          </w:p>
          <w:p w14:paraId="500086E4" w14:textId="77777777"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14:paraId="3F43AB40" w14:textId="77777777" w:rsidR="0041709B" w:rsidRPr="00A93A21" w:rsidRDefault="0041709B" w:rsidP="00F01B42">
            <w:pPr>
              <w:spacing w:before="40" w:after="40"/>
              <w:jc w:val="center"/>
              <w:rPr>
                <w:b/>
                <w:sz w:val="18"/>
              </w:rPr>
            </w:pPr>
            <w:r w:rsidRPr="00A93A21">
              <w:rPr>
                <w:b/>
                <w:sz w:val="18"/>
              </w:rPr>
              <w:t>Typical Source of Contaminant</w:t>
            </w:r>
          </w:p>
        </w:tc>
      </w:tr>
      <w:tr w:rsidR="0041709B" w:rsidRPr="00A93A21" w14:paraId="795499AD" w14:textId="77777777" w:rsidTr="00AD4876">
        <w:trPr>
          <w:jc w:val="center"/>
        </w:trPr>
        <w:tc>
          <w:tcPr>
            <w:tcW w:w="2250" w:type="dxa"/>
            <w:tcBorders>
              <w:top w:val="nil"/>
              <w:left w:val="single" w:sz="6" w:space="0" w:color="auto"/>
              <w:bottom w:val="single" w:sz="4" w:space="0" w:color="auto"/>
            </w:tcBorders>
          </w:tcPr>
          <w:p w14:paraId="7C3E20F5" w14:textId="77777777" w:rsidR="0041709B" w:rsidRPr="00A93A21" w:rsidRDefault="0041709B" w:rsidP="00514FDA">
            <w:pPr>
              <w:spacing w:before="20" w:after="20"/>
              <w:rPr>
                <w:sz w:val="18"/>
              </w:rPr>
            </w:pPr>
            <w:r w:rsidRPr="00A93A21">
              <w:rPr>
                <w:sz w:val="18"/>
              </w:rPr>
              <w:t>Sodium (ppm)</w:t>
            </w:r>
          </w:p>
        </w:tc>
        <w:tc>
          <w:tcPr>
            <w:tcW w:w="1098" w:type="dxa"/>
            <w:tcBorders>
              <w:top w:val="nil"/>
              <w:bottom w:val="single" w:sz="4" w:space="0" w:color="auto"/>
            </w:tcBorders>
          </w:tcPr>
          <w:p w14:paraId="76834CDD" w14:textId="77777777" w:rsidR="0041709B" w:rsidRPr="00A93A21" w:rsidRDefault="00DC54C8" w:rsidP="005C1997">
            <w:pPr>
              <w:spacing w:before="20" w:after="20"/>
              <w:jc w:val="center"/>
              <w:rPr>
                <w:sz w:val="18"/>
              </w:rPr>
            </w:pPr>
            <w:r>
              <w:rPr>
                <w:sz w:val="18"/>
              </w:rPr>
              <w:t>10/2014</w:t>
            </w:r>
          </w:p>
        </w:tc>
        <w:tc>
          <w:tcPr>
            <w:tcW w:w="900" w:type="dxa"/>
            <w:tcBorders>
              <w:top w:val="nil"/>
              <w:bottom w:val="single" w:sz="4" w:space="0" w:color="auto"/>
            </w:tcBorders>
          </w:tcPr>
          <w:p w14:paraId="2628AFD9" w14:textId="77777777" w:rsidR="0041709B" w:rsidRPr="00A93A21" w:rsidRDefault="00DC54C8" w:rsidP="00514FDA">
            <w:pPr>
              <w:spacing w:before="20" w:after="20"/>
              <w:jc w:val="center"/>
              <w:rPr>
                <w:sz w:val="18"/>
              </w:rPr>
            </w:pPr>
            <w:r>
              <w:rPr>
                <w:sz w:val="18"/>
              </w:rPr>
              <w:t>4.4</w:t>
            </w:r>
          </w:p>
        </w:tc>
        <w:tc>
          <w:tcPr>
            <w:tcW w:w="1260" w:type="dxa"/>
            <w:tcBorders>
              <w:top w:val="nil"/>
              <w:bottom w:val="single" w:sz="4" w:space="0" w:color="auto"/>
            </w:tcBorders>
          </w:tcPr>
          <w:p w14:paraId="01EEF186" w14:textId="77777777" w:rsidR="0041709B" w:rsidRPr="00A93A21" w:rsidRDefault="0096528C" w:rsidP="00514FDA">
            <w:pPr>
              <w:spacing w:before="20" w:after="20"/>
              <w:jc w:val="center"/>
              <w:rPr>
                <w:sz w:val="18"/>
              </w:rPr>
            </w:pPr>
            <w:r>
              <w:rPr>
                <w:sz w:val="18"/>
              </w:rPr>
              <w:t>-</w:t>
            </w:r>
          </w:p>
        </w:tc>
        <w:tc>
          <w:tcPr>
            <w:tcW w:w="1080" w:type="dxa"/>
            <w:tcBorders>
              <w:top w:val="nil"/>
              <w:bottom w:val="single" w:sz="4" w:space="0" w:color="auto"/>
            </w:tcBorders>
          </w:tcPr>
          <w:p w14:paraId="46B4656A" w14:textId="77777777" w:rsidR="0041709B" w:rsidRPr="00A93A21" w:rsidRDefault="0041709B" w:rsidP="00514FDA">
            <w:pPr>
              <w:spacing w:before="20" w:after="20"/>
              <w:jc w:val="center"/>
              <w:rPr>
                <w:sz w:val="18"/>
              </w:rPr>
            </w:pPr>
            <w:r w:rsidRPr="00A93A21">
              <w:rPr>
                <w:sz w:val="18"/>
              </w:rPr>
              <w:t>none</w:t>
            </w:r>
          </w:p>
        </w:tc>
        <w:tc>
          <w:tcPr>
            <w:tcW w:w="900" w:type="dxa"/>
            <w:tcBorders>
              <w:top w:val="nil"/>
              <w:bottom w:val="single" w:sz="4" w:space="0" w:color="auto"/>
            </w:tcBorders>
          </w:tcPr>
          <w:p w14:paraId="11A37525" w14:textId="77777777"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14:paraId="46D1CA8F" w14:textId="77777777"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14:paraId="31220E4A" w14:textId="77777777" w:rsidTr="00AD4876">
        <w:trPr>
          <w:jc w:val="center"/>
        </w:trPr>
        <w:tc>
          <w:tcPr>
            <w:tcW w:w="2250" w:type="dxa"/>
            <w:tcBorders>
              <w:left w:val="single" w:sz="6" w:space="0" w:color="auto"/>
              <w:bottom w:val="single" w:sz="18" w:space="0" w:color="auto"/>
            </w:tcBorders>
          </w:tcPr>
          <w:p w14:paraId="3D9877DC" w14:textId="77777777" w:rsidR="0041709B" w:rsidRPr="00A93A21" w:rsidRDefault="0041709B" w:rsidP="00514FDA">
            <w:pPr>
              <w:spacing w:before="20" w:after="20"/>
              <w:rPr>
                <w:sz w:val="18"/>
              </w:rPr>
            </w:pPr>
            <w:r w:rsidRPr="00A93A21">
              <w:rPr>
                <w:sz w:val="18"/>
              </w:rPr>
              <w:t>Hardness (ppm)</w:t>
            </w:r>
          </w:p>
        </w:tc>
        <w:tc>
          <w:tcPr>
            <w:tcW w:w="1098" w:type="dxa"/>
            <w:tcBorders>
              <w:bottom w:val="single" w:sz="18" w:space="0" w:color="auto"/>
            </w:tcBorders>
          </w:tcPr>
          <w:p w14:paraId="1D3B100F" w14:textId="77777777" w:rsidR="0041709B" w:rsidRPr="00A93A21" w:rsidRDefault="00DC54C8" w:rsidP="005C1997">
            <w:pPr>
              <w:spacing w:before="20" w:after="20"/>
              <w:jc w:val="center"/>
              <w:rPr>
                <w:sz w:val="18"/>
              </w:rPr>
            </w:pPr>
            <w:r>
              <w:rPr>
                <w:sz w:val="18"/>
              </w:rPr>
              <w:t>10/2014</w:t>
            </w:r>
          </w:p>
        </w:tc>
        <w:tc>
          <w:tcPr>
            <w:tcW w:w="900" w:type="dxa"/>
            <w:tcBorders>
              <w:bottom w:val="single" w:sz="18" w:space="0" w:color="auto"/>
            </w:tcBorders>
          </w:tcPr>
          <w:p w14:paraId="7DE3E0D1" w14:textId="77777777" w:rsidR="0041709B" w:rsidRPr="00A93A21" w:rsidRDefault="00DC54C8" w:rsidP="00514FDA">
            <w:pPr>
              <w:spacing w:before="20" w:after="20"/>
              <w:jc w:val="center"/>
              <w:rPr>
                <w:sz w:val="18"/>
              </w:rPr>
            </w:pPr>
            <w:r>
              <w:rPr>
                <w:sz w:val="18"/>
              </w:rPr>
              <w:t>8.8</w:t>
            </w:r>
          </w:p>
        </w:tc>
        <w:tc>
          <w:tcPr>
            <w:tcW w:w="1260" w:type="dxa"/>
            <w:tcBorders>
              <w:bottom w:val="single" w:sz="18" w:space="0" w:color="auto"/>
            </w:tcBorders>
          </w:tcPr>
          <w:p w14:paraId="2A34BC2C" w14:textId="77777777" w:rsidR="0041709B" w:rsidRPr="00A93A21" w:rsidRDefault="0096528C" w:rsidP="00514FDA">
            <w:pPr>
              <w:spacing w:before="20" w:after="20"/>
              <w:jc w:val="center"/>
              <w:rPr>
                <w:sz w:val="18"/>
              </w:rPr>
            </w:pPr>
            <w:r>
              <w:rPr>
                <w:sz w:val="18"/>
              </w:rPr>
              <w:t>-</w:t>
            </w:r>
          </w:p>
        </w:tc>
        <w:tc>
          <w:tcPr>
            <w:tcW w:w="1080" w:type="dxa"/>
            <w:tcBorders>
              <w:bottom w:val="single" w:sz="18" w:space="0" w:color="auto"/>
            </w:tcBorders>
          </w:tcPr>
          <w:p w14:paraId="44239C68" w14:textId="77777777" w:rsidR="0041709B" w:rsidRPr="00A93A21" w:rsidRDefault="0041709B" w:rsidP="00514FDA">
            <w:pPr>
              <w:spacing w:before="20" w:after="20"/>
              <w:jc w:val="center"/>
              <w:rPr>
                <w:sz w:val="18"/>
              </w:rPr>
            </w:pPr>
            <w:r w:rsidRPr="00A93A21">
              <w:rPr>
                <w:sz w:val="18"/>
              </w:rPr>
              <w:t>none</w:t>
            </w:r>
          </w:p>
        </w:tc>
        <w:tc>
          <w:tcPr>
            <w:tcW w:w="900" w:type="dxa"/>
            <w:tcBorders>
              <w:bottom w:val="single" w:sz="18" w:space="0" w:color="auto"/>
            </w:tcBorders>
          </w:tcPr>
          <w:p w14:paraId="25341301" w14:textId="77777777"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14:paraId="59C9E34E" w14:textId="77777777" w:rsidR="0041709B" w:rsidRPr="00A93A21" w:rsidRDefault="00514FDA" w:rsidP="00514FDA">
            <w:pPr>
              <w:spacing w:before="20" w:after="20"/>
              <w:rPr>
                <w:sz w:val="18"/>
              </w:rPr>
            </w:pPr>
            <w:r w:rsidRPr="00A93A21">
              <w:rPr>
                <w:sz w:val="18"/>
              </w:rPr>
              <w:t>Sum of polyvalent cat</w:t>
            </w:r>
            <w:r w:rsidR="00E57C06">
              <w:rPr>
                <w:sz w:val="18"/>
              </w:rPr>
              <w:t>-</w:t>
            </w:r>
            <w:r w:rsidRPr="00A93A21">
              <w:rPr>
                <w:sz w:val="18"/>
              </w:rPr>
              <w: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14:paraId="028AF664" w14:textId="77777777" w:rsidR="00A77C08" w:rsidRDefault="00A77C08"/>
    <w:p w14:paraId="281B1513" w14:textId="77777777" w:rsidR="00801821" w:rsidRPr="00A93A21" w:rsidRDefault="00801821" w:rsidP="00801821">
      <w:pPr>
        <w:rPr>
          <w:i/>
          <w:sz w:val="18"/>
        </w:rPr>
      </w:pPr>
      <w:r w:rsidRPr="00A93A21">
        <w:rPr>
          <w:b/>
          <w:sz w:val="18"/>
        </w:rPr>
        <w:t>*</w:t>
      </w:r>
      <w:r w:rsidRPr="00A93A21">
        <w:rPr>
          <w:i/>
          <w:sz w:val="18"/>
        </w:rPr>
        <w:t>Any violation of an MC</w:t>
      </w:r>
      <w:r>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260"/>
        <w:gridCol w:w="900"/>
        <w:gridCol w:w="1080"/>
        <w:gridCol w:w="3348"/>
      </w:tblGrid>
      <w:tr w:rsidR="00BC6327" w:rsidRPr="00A93A21" w14:paraId="0DA44C98" w14:textId="77777777"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32043CF7" w14:textId="77777777" w:rsidR="00975146" w:rsidRDefault="00BC6327" w:rsidP="00F01B42">
            <w:pPr>
              <w:spacing w:before="40" w:after="40"/>
              <w:jc w:val="center"/>
            </w:pPr>
            <w:r w:rsidRPr="00A93A21">
              <w:rPr>
                <w:i/>
                <w:sz w:val="18"/>
              </w:rPr>
              <w:lastRenderedPageBreak/>
              <w:br w:type="page"/>
            </w:r>
            <w:r w:rsidRPr="00A93A21">
              <w:br w:type="page"/>
            </w:r>
          </w:p>
          <w:p w14:paraId="67A3B003" w14:textId="77777777" w:rsidR="00BC6327" w:rsidRPr="00A93A21" w:rsidRDefault="00BC6327" w:rsidP="00F01B42">
            <w:pPr>
              <w:spacing w:before="40" w:after="40"/>
              <w:jc w:val="center"/>
              <w:rPr>
                <w:b/>
                <w:caps/>
              </w:rPr>
            </w:pP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14:paraId="1512EEFB" w14:textId="77777777" w:rsidTr="008222DE">
        <w:trPr>
          <w:jc w:val="center"/>
        </w:trPr>
        <w:tc>
          <w:tcPr>
            <w:tcW w:w="2358" w:type="dxa"/>
            <w:tcBorders>
              <w:top w:val="single" w:sz="18" w:space="0" w:color="auto"/>
              <w:left w:val="single" w:sz="6" w:space="0" w:color="auto"/>
              <w:bottom w:val="double" w:sz="6" w:space="0" w:color="auto"/>
            </w:tcBorders>
            <w:vAlign w:val="center"/>
          </w:tcPr>
          <w:p w14:paraId="731B0D1A" w14:textId="77777777"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6FD28CE3" w14:textId="77777777"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14:paraId="7B73D6C6" w14:textId="77777777"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14:paraId="260362F1" w14:textId="77777777"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6AF77883" w14:textId="77777777" w:rsidR="00BC6327" w:rsidRPr="00A93A21" w:rsidRDefault="00BC6327" w:rsidP="00A22B86">
            <w:pPr>
              <w:spacing w:before="40" w:after="40"/>
              <w:jc w:val="center"/>
              <w:rPr>
                <w:b/>
                <w:sz w:val="18"/>
              </w:rPr>
            </w:pPr>
            <w:r w:rsidRPr="00A93A21">
              <w:rPr>
                <w:b/>
                <w:bCs/>
              </w:rPr>
              <w:t>MCL</w:t>
            </w:r>
            <w:r w:rsidR="00F01B42" w:rsidRPr="00A93A21">
              <w:rPr>
                <w:b/>
                <w:bCs/>
              </w:rPr>
              <w:br/>
            </w:r>
          </w:p>
        </w:tc>
        <w:tc>
          <w:tcPr>
            <w:tcW w:w="1080" w:type="dxa"/>
            <w:tcBorders>
              <w:top w:val="single" w:sz="18" w:space="0" w:color="auto"/>
              <w:bottom w:val="double" w:sz="6" w:space="0" w:color="auto"/>
            </w:tcBorders>
            <w:vAlign w:val="center"/>
          </w:tcPr>
          <w:p w14:paraId="32D725F0" w14:textId="77777777" w:rsidR="00BC6327" w:rsidRPr="00A93A21" w:rsidRDefault="00BC6327" w:rsidP="00A22B86">
            <w:pPr>
              <w:spacing w:before="40" w:after="40"/>
              <w:jc w:val="center"/>
              <w:rPr>
                <w:b/>
                <w:sz w:val="18"/>
              </w:rPr>
            </w:pPr>
            <w:r w:rsidRPr="00A93A21">
              <w:rPr>
                <w:b/>
                <w:bCs/>
              </w:rPr>
              <w:t>PHG</w:t>
            </w:r>
            <w:r w:rsidR="00F01B42" w:rsidRPr="00A93A21">
              <w:rPr>
                <w:b/>
              </w:rPr>
              <w:br/>
            </w:r>
            <w:r w:rsidRPr="00A93A21">
              <w:rPr>
                <w:b/>
              </w:rPr>
              <w:t>(</w:t>
            </w:r>
            <w:r w:rsidR="00A22B86">
              <w:rPr>
                <w:b/>
              </w:rPr>
              <w:t xml:space="preserve"> </w:t>
            </w:r>
            <w:r w:rsidRPr="00A93A21">
              <w:rPr>
                <w:b/>
              </w:rPr>
              <w:t>MCLG</w:t>
            </w:r>
            <w:r w:rsidR="00A22B86">
              <w:rPr>
                <w:b/>
              </w:rPr>
              <w:t xml:space="preserve"> </w:t>
            </w:r>
            <w:r w:rsidRPr="00A93A21">
              <w:rPr>
                <w:b/>
              </w:rPr>
              <w:t>)</w:t>
            </w:r>
            <w:r w:rsidR="00F01B42" w:rsidRPr="00A93A21">
              <w:rPr>
                <w:b/>
              </w:rPr>
              <w:br/>
            </w:r>
          </w:p>
        </w:tc>
        <w:tc>
          <w:tcPr>
            <w:tcW w:w="3348" w:type="dxa"/>
            <w:tcBorders>
              <w:top w:val="single" w:sz="18" w:space="0" w:color="auto"/>
              <w:bottom w:val="double" w:sz="6" w:space="0" w:color="auto"/>
              <w:right w:val="single" w:sz="6" w:space="0" w:color="auto"/>
            </w:tcBorders>
            <w:vAlign w:val="center"/>
          </w:tcPr>
          <w:p w14:paraId="02D734D8" w14:textId="77777777" w:rsidR="00BC6327" w:rsidRPr="00A93A21" w:rsidRDefault="00BC6327" w:rsidP="00F01B42">
            <w:pPr>
              <w:spacing w:before="40" w:after="40"/>
              <w:jc w:val="center"/>
              <w:rPr>
                <w:b/>
                <w:sz w:val="18"/>
              </w:rPr>
            </w:pPr>
            <w:r w:rsidRPr="00A93A21">
              <w:rPr>
                <w:b/>
                <w:sz w:val="18"/>
              </w:rPr>
              <w:t>Typical Source of Contaminant</w:t>
            </w:r>
          </w:p>
        </w:tc>
      </w:tr>
      <w:tr w:rsidR="00BF6946" w:rsidRPr="00A93A21" w14:paraId="26E4EA43" w14:textId="77777777" w:rsidTr="008222DE">
        <w:trPr>
          <w:trHeight w:val="600"/>
          <w:jc w:val="center"/>
        </w:trPr>
        <w:tc>
          <w:tcPr>
            <w:tcW w:w="2358" w:type="dxa"/>
            <w:tcBorders>
              <w:left w:val="single" w:sz="6" w:space="0" w:color="auto"/>
            </w:tcBorders>
          </w:tcPr>
          <w:p w14:paraId="1266C29E" w14:textId="77777777" w:rsidR="009A7164" w:rsidRDefault="009A7164" w:rsidP="00117A15">
            <w:pPr>
              <w:spacing w:before="40" w:after="40"/>
              <w:rPr>
                <w:sz w:val="18"/>
              </w:rPr>
            </w:pPr>
            <w:r>
              <w:rPr>
                <w:sz w:val="18"/>
              </w:rPr>
              <w:t xml:space="preserve">    Nitrate </w:t>
            </w:r>
            <w:r w:rsidR="00C339F4">
              <w:rPr>
                <w:sz w:val="18"/>
              </w:rPr>
              <w:t>as N</w:t>
            </w:r>
          </w:p>
          <w:p w14:paraId="0B44F10E" w14:textId="77777777" w:rsidR="00BF6946" w:rsidRPr="00A93A21" w:rsidRDefault="009A7164" w:rsidP="00117A15">
            <w:pPr>
              <w:spacing w:before="40" w:after="40"/>
              <w:rPr>
                <w:sz w:val="18"/>
              </w:rPr>
            </w:pPr>
            <w:r>
              <w:rPr>
                <w:sz w:val="18"/>
              </w:rPr>
              <w:t xml:space="preserve">              ( ppm )</w:t>
            </w:r>
          </w:p>
        </w:tc>
        <w:tc>
          <w:tcPr>
            <w:tcW w:w="990" w:type="dxa"/>
          </w:tcPr>
          <w:p w14:paraId="6EE06EC4" w14:textId="77777777" w:rsidR="00BF6946" w:rsidRPr="00A93A21" w:rsidRDefault="00801821" w:rsidP="00A77C08">
            <w:pPr>
              <w:spacing w:before="40" w:after="40"/>
              <w:jc w:val="center"/>
              <w:rPr>
                <w:sz w:val="18"/>
              </w:rPr>
            </w:pPr>
            <w:r>
              <w:rPr>
                <w:sz w:val="18"/>
              </w:rPr>
              <w:t>2 / 2016</w:t>
            </w:r>
          </w:p>
        </w:tc>
        <w:tc>
          <w:tcPr>
            <w:tcW w:w="900" w:type="dxa"/>
          </w:tcPr>
          <w:p w14:paraId="33063663" w14:textId="77777777" w:rsidR="00BF6946" w:rsidRPr="00A93A21" w:rsidRDefault="00801821" w:rsidP="00F01B42">
            <w:pPr>
              <w:spacing w:before="40" w:after="40"/>
              <w:jc w:val="center"/>
              <w:rPr>
                <w:sz w:val="18"/>
              </w:rPr>
            </w:pPr>
            <w:r>
              <w:rPr>
                <w:sz w:val="18"/>
              </w:rPr>
              <w:t>1.0</w:t>
            </w:r>
          </w:p>
        </w:tc>
        <w:tc>
          <w:tcPr>
            <w:tcW w:w="1260" w:type="dxa"/>
          </w:tcPr>
          <w:p w14:paraId="10613E12" w14:textId="77777777" w:rsidR="00BF6946" w:rsidRPr="00A93A21" w:rsidRDefault="0096528C" w:rsidP="00F01B42">
            <w:pPr>
              <w:spacing w:before="40" w:after="40"/>
              <w:jc w:val="center"/>
              <w:rPr>
                <w:sz w:val="18"/>
              </w:rPr>
            </w:pPr>
            <w:r>
              <w:rPr>
                <w:sz w:val="18"/>
              </w:rPr>
              <w:t>-</w:t>
            </w:r>
          </w:p>
        </w:tc>
        <w:tc>
          <w:tcPr>
            <w:tcW w:w="900" w:type="dxa"/>
          </w:tcPr>
          <w:p w14:paraId="7D9704AA" w14:textId="77777777" w:rsidR="00BF6946" w:rsidRPr="00A93A21" w:rsidRDefault="00C339F4" w:rsidP="00F01B42">
            <w:pPr>
              <w:spacing w:before="40" w:after="40"/>
              <w:jc w:val="center"/>
              <w:rPr>
                <w:sz w:val="18"/>
              </w:rPr>
            </w:pPr>
            <w:r>
              <w:rPr>
                <w:sz w:val="18"/>
              </w:rPr>
              <w:t>10</w:t>
            </w:r>
          </w:p>
        </w:tc>
        <w:tc>
          <w:tcPr>
            <w:tcW w:w="1080" w:type="dxa"/>
          </w:tcPr>
          <w:p w14:paraId="259ADC94" w14:textId="77777777" w:rsidR="00BF6946" w:rsidRPr="00A93A21" w:rsidRDefault="00C339F4" w:rsidP="00F01B42">
            <w:pPr>
              <w:spacing w:before="40" w:after="40"/>
              <w:jc w:val="center"/>
              <w:rPr>
                <w:sz w:val="18"/>
              </w:rPr>
            </w:pPr>
            <w:r>
              <w:rPr>
                <w:sz w:val="18"/>
              </w:rPr>
              <w:t>10</w:t>
            </w:r>
          </w:p>
        </w:tc>
        <w:tc>
          <w:tcPr>
            <w:tcW w:w="3348" w:type="dxa"/>
            <w:tcBorders>
              <w:right w:val="single" w:sz="6" w:space="0" w:color="auto"/>
            </w:tcBorders>
          </w:tcPr>
          <w:p w14:paraId="410CE61E" w14:textId="77777777" w:rsidR="00BF6946" w:rsidRPr="00A93A21" w:rsidRDefault="009A7164" w:rsidP="00F01B42">
            <w:pPr>
              <w:spacing w:before="40" w:after="40"/>
              <w:rPr>
                <w:sz w:val="18"/>
              </w:rPr>
            </w:pPr>
            <w:r>
              <w:rPr>
                <w:sz w:val="18"/>
              </w:rPr>
              <w:t>Runoff and leaching from fertilizer use; leaching from septic tanks and sewage; erosion of natural deposits.</w:t>
            </w:r>
          </w:p>
        </w:tc>
      </w:tr>
      <w:tr w:rsidR="0071351B" w:rsidRPr="00A93A21" w14:paraId="7F830435" w14:textId="77777777" w:rsidTr="008222DE">
        <w:trPr>
          <w:trHeight w:val="600"/>
          <w:jc w:val="center"/>
        </w:trPr>
        <w:tc>
          <w:tcPr>
            <w:tcW w:w="2358" w:type="dxa"/>
            <w:tcBorders>
              <w:left w:val="single" w:sz="6" w:space="0" w:color="auto"/>
            </w:tcBorders>
          </w:tcPr>
          <w:p w14:paraId="36FBCC41" w14:textId="77777777" w:rsidR="0071351B" w:rsidRDefault="0071351B" w:rsidP="00803A04">
            <w:pPr>
              <w:spacing w:before="40" w:after="40"/>
              <w:rPr>
                <w:sz w:val="18"/>
              </w:rPr>
            </w:pPr>
            <w:r>
              <w:rPr>
                <w:sz w:val="18"/>
              </w:rPr>
              <w:t xml:space="preserve">  Hexavalent Chromium    </w:t>
            </w:r>
          </w:p>
          <w:p w14:paraId="74D7B120" w14:textId="77777777" w:rsidR="0071351B" w:rsidRPr="00A93A21" w:rsidRDefault="0071351B" w:rsidP="00803A04">
            <w:pPr>
              <w:spacing w:before="40" w:after="40"/>
              <w:rPr>
                <w:sz w:val="18"/>
              </w:rPr>
            </w:pPr>
            <w:r>
              <w:rPr>
                <w:sz w:val="18"/>
              </w:rPr>
              <w:t xml:space="preserve">     (</w:t>
            </w:r>
            <w:proofErr w:type="spellStart"/>
            <w:r>
              <w:rPr>
                <w:sz w:val="18"/>
              </w:rPr>
              <w:t>CrVI</w:t>
            </w:r>
            <w:proofErr w:type="spellEnd"/>
            <w:r>
              <w:rPr>
                <w:sz w:val="18"/>
              </w:rPr>
              <w:t xml:space="preserve"> )  ( ppb )</w:t>
            </w:r>
          </w:p>
        </w:tc>
        <w:tc>
          <w:tcPr>
            <w:tcW w:w="990" w:type="dxa"/>
          </w:tcPr>
          <w:p w14:paraId="11B31ED3" w14:textId="77777777" w:rsidR="0071351B" w:rsidRPr="00A93A21" w:rsidRDefault="0071351B" w:rsidP="00803A04">
            <w:pPr>
              <w:spacing w:before="40" w:after="40"/>
              <w:jc w:val="center"/>
              <w:rPr>
                <w:sz w:val="18"/>
              </w:rPr>
            </w:pPr>
            <w:r>
              <w:rPr>
                <w:sz w:val="18"/>
              </w:rPr>
              <w:t>3 / 2015</w:t>
            </w:r>
          </w:p>
        </w:tc>
        <w:tc>
          <w:tcPr>
            <w:tcW w:w="900" w:type="dxa"/>
          </w:tcPr>
          <w:p w14:paraId="1FB2446B" w14:textId="77777777" w:rsidR="0071351B" w:rsidRPr="00A93A21" w:rsidRDefault="0071351B" w:rsidP="00803A04">
            <w:pPr>
              <w:spacing w:before="40" w:after="40"/>
              <w:jc w:val="center"/>
              <w:rPr>
                <w:sz w:val="18"/>
              </w:rPr>
            </w:pPr>
            <w:r>
              <w:rPr>
                <w:sz w:val="18"/>
              </w:rPr>
              <w:t>ND</w:t>
            </w:r>
          </w:p>
        </w:tc>
        <w:tc>
          <w:tcPr>
            <w:tcW w:w="1260" w:type="dxa"/>
          </w:tcPr>
          <w:p w14:paraId="14F78674" w14:textId="77777777" w:rsidR="0071351B" w:rsidRPr="00A93A21" w:rsidRDefault="0071351B" w:rsidP="00803A04">
            <w:pPr>
              <w:spacing w:before="40" w:after="40"/>
              <w:jc w:val="center"/>
              <w:rPr>
                <w:sz w:val="18"/>
              </w:rPr>
            </w:pPr>
            <w:r>
              <w:rPr>
                <w:sz w:val="18"/>
              </w:rPr>
              <w:t>-</w:t>
            </w:r>
          </w:p>
        </w:tc>
        <w:tc>
          <w:tcPr>
            <w:tcW w:w="900" w:type="dxa"/>
          </w:tcPr>
          <w:p w14:paraId="76EDD1DA" w14:textId="77777777" w:rsidR="0071351B" w:rsidRPr="00A93A21" w:rsidRDefault="0071351B" w:rsidP="00803A04">
            <w:pPr>
              <w:spacing w:before="40" w:after="40"/>
              <w:jc w:val="center"/>
              <w:rPr>
                <w:sz w:val="18"/>
              </w:rPr>
            </w:pPr>
            <w:r>
              <w:rPr>
                <w:sz w:val="18"/>
              </w:rPr>
              <w:t>10</w:t>
            </w:r>
          </w:p>
        </w:tc>
        <w:tc>
          <w:tcPr>
            <w:tcW w:w="1080" w:type="dxa"/>
          </w:tcPr>
          <w:p w14:paraId="1C987D80" w14:textId="77777777" w:rsidR="0071351B" w:rsidRPr="00A93A21" w:rsidRDefault="0071351B" w:rsidP="00803A04">
            <w:pPr>
              <w:spacing w:before="40" w:after="40"/>
              <w:jc w:val="center"/>
              <w:rPr>
                <w:sz w:val="18"/>
              </w:rPr>
            </w:pPr>
            <w:r>
              <w:rPr>
                <w:sz w:val="18"/>
              </w:rPr>
              <w:t>0.02</w:t>
            </w:r>
          </w:p>
        </w:tc>
        <w:tc>
          <w:tcPr>
            <w:tcW w:w="3348" w:type="dxa"/>
            <w:tcBorders>
              <w:right w:val="single" w:sz="6" w:space="0" w:color="auto"/>
            </w:tcBorders>
          </w:tcPr>
          <w:p w14:paraId="21136128" w14:textId="77777777" w:rsidR="0071351B" w:rsidRPr="00A93A21" w:rsidRDefault="0071351B" w:rsidP="00803A04">
            <w:pPr>
              <w:spacing w:before="40" w:after="40"/>
              <w:rPr>
                <w:sz w:val="18"/>
              </w:rPr>
            </w:pPr>
            <w:r>
              <w:rPr>
                <w:sz w:val="18"/>
              </w:rPr>
              <w:t>Erosion of natural deposits; wood preservation leather tanneries, chemical synthesis, refractory production, textile manufacturing facilities, and electroplating factories.</w:t>
            </w:r>
          </w:p>
        </w:tc>
      </w:tr>
    </w:tbl>
    <w:p w14:paraId="60456CCC" w14:textId="77777777" w:rsidR="0033694D" w:rsidRDefault="003369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260"/>
        <w:gridCol w:w="900"/>
        <w:gridCol w:w="1080"/>
        <w:gridCol w:w="3348"/>
      </w:tblGrid>
      <w:tr w:rsidR="00BC6327" w:rsidRPr="00A93A21" w14:paraId="5A7AFFE4" w14:textId="77777777"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626BBE93" w14:textId="77777777" w:rsidR="00BC6327" w:rsidRPr="00A93A21" w:rsidRDefault="00BC6327" w:rsidP="00F01B42">
            <w:pPr>
              <w:spacing w:before="40" w:after="4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14:paraId="3E63D5E7" w14:textId="77777777" w:rsidTr="008222DE">
        <w:trPr>
          <w:jc w:val="center"/>
        </w:trPr>
        <w:tc>
          <w:tcPr>
            <w:tcW w:w="2358" w:type="dxa"/>
            <w:tcBorders>
              <w:top w:val="single" w:sz="18" w:space="0" w:color="auto"/>
              <w:left w:val="single" w:sz="6" w:space="0" w:color="auto"/>
              <w:bottom w:val="double" w:sz="6" w:space="0" w:color="auto"/>
            </w:tcBorders>
            <w:vAlign w:val="center"/>
          </w:tcPr>
          <w:p w14:paraId="3BB7BCA6" w14:textId="77777777"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12CCF896" w14:textId="77777777"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14:paraId="5C694285" w14:textId="77777777"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14:paraId="4D29D2B7" w14:textId="77777777"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58858D9F" w14:textId="77777777"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14:paraId="1696F01F" w14:textId="77777777"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3348" w:type="dxa"/>
            <w:tcBorders>
              <w:top w:val="single" w:sz="18" w:space="0" w:color="auto"/>
              <w:bottom w:val="double" w:sz="6" w:space="0" w:color="auto"/>
              <w:right w:val="single" w:sz="6" w:space="0" w:color="auto"/>
            </w:tcBorders>
            <w:vAlign w:val="center"/>
          </w:tcPr>
          <w:p w14:paraId="37868332" w14:textId="77777777"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14:paraId="2989E0AF" w14:textId="77777777" w:rsidTr="008222DE">
        <w:trPr>
          <w:trHeight w:val="600"/>
          <w:jc w:val="center"/>
        </w:trPr>
        <w:tc>
          <w:tcPr>
            <w:tcW w:w="2358" w:type="dxa"/>
            <w:tcBorders>
              <w:left w:val="single" w:sz="6" w:space="0" w:color="auto"/>
            </w:tcBorders>
          </w:tcPr>
          <w:p w14:paraId="1711D65D" w14:textId="77777777" w:rsidR="00207798" w:rsidRDefault="00185B8D" w:rsidP="00F01B42">
            <w:pPr>
              <w:spacing w:before="40" w:after="40"/>
              <w:ind w:left="187"/>
              <w:rPr>
                <w:sz w:val="18"/>
              </w:rPr>
            </w:pPr>
            <w:r>
              <w:rPr>
                <w:sz w:val="18"/>
              </w:rPr>
              <w:t>Turbidity</w:t>
            </w:r>
          </w:p>
          <w:p w14:paraId="2259604A" w14:textId="77777777" w:rsidR="00BC6327" w:rsidRPr="00A93A21" w:rsidRDefault="00207798" w:rsidP="00F01B42">
            <w:pPr>
              <w:spacing w:before="40" w:after="40"/>
              <w:ind w:left="187"/>
              <w:rPr>
                <w:sz w:val="18"/>
              </w:rPr>
            </w:pPr>
            <w:r>
              <w:rPr>
                <w:sz w:val="18"/>
              </w:rPr>
              <w:t xml:space="preserve">          </w:t>
            </w:r>
            <w:r w:rsidR="00185B8D">
              <w:rPr>
                <w:sz w:val="18"/>
              </w:rPr>
              <w:t xml:space="preserve"> ( units )</w:t>
            </w:r>
          </w:p>
        </w:tc>
        <w:tc>
          <w:tcPr>
            <w:tcW w:w="990" w:type="dxa"/>
          </w:tcPr>
          <w:p w14:paraId="59CFBAB1" w14:textId="77777777" w:rsidR="00BC6327" w:rsidRPr="00A93A21" w:rsidRDefault="00DC54C8" w:rsidP="0096528C">
            <w:pPr>
              <w:spacing w:before="40" w:after="40"/>
              <w:jc w:val="center"/>
              <w:rPr>
                <w:sz w:val="18"/>
              </w:rPr>
            </w:pPr>
            <w:r>
              <w:rPr>
                <w:sz w:val="18"/>
              </w:rPr>
              <w:t>10/2014</w:t>
            </w:r>
          </w:p>
        </w:tc>
        <w:tc>
          <w:tcPr>
            <w:tcW w:w="900" w:type="dxa"/>
          </w:tcPr>
          <w:p w14:paraId="113A00E7" w14:textId="77777777" w:rsidR="00BC6327" w:rsidRPr="00A93A21" w:rsidRDefault="00FC2CA9" w:rsidP="00DC54C8">
            <w:pPr>
              <w:spacing w:before="40" w:after="40"/>
              <w:jc w:val="center"/>
              <w:rPr>
                <w:sz w:val="18"/>
              </w:rPr>
            </w:pPr>
            <w:r>
              <w:rPr>
                <w:sz w:val="18"/>
              </w:rPr>
              <w:t>0.</w:t>
            </w:r>
            <w:r w:rsidR="00DC54C8">
              <w:rPr>
                <w:sz w:val="18"/>
              </w:rPr>
              <w:t>10</w:t>
            </w:r>
          </w:p>
        </w:tc>
        <w:tc>
          <w:tcPr>
            <w:tcW w:w="1260" w:type="dxa"/>
          </w:tcPr>
          <w:p w14:paraId="79416745" w14:textId="77777777" w:rsidR="00BC6327" w:rsidRPr="00A93A21" w:rsidRDefault="0096528C" w:rsidP="00F01B42">
            <w:pPr>
              <w:spacing w:before="40" w:after="40"/>
              <w:jc w:val="center"/>
              <w:rPr>
                <w:sz w:val="18"/>
              </w:rPr>
            </w:pPr>
            <w:r>
              <w:rPr>
                <w:sz w:val="18"/>
              </w:rPr>
              <w:t>-</w:t>
            </w:r>
          </w:p>
        </w:tc>
        <w:tc>
          <w:tcPr>
            <w:tcW w:w="900" w:type="dxa"/>
          </w:tcPr>
          <w:p w14:paraId="5D23BB99" w14:textId="77777777" w:rsidR="00BC6327" w:rsidRPr="00A93A21" w:rsidRDefault="00185B8D" w:rsidP="00F01B42">
            <w:pPr>
              <w:spacing w:before="40" w:after="40"/>
              <w:jc w:val="center"/>
              <w:rPr>
                <w:sz w:val="18"/>
              </w:rPr>
            </w:pPr>
            <w:r>
              <w:rPr>
                <w:sz w:val="18"/>
              </w:rPr>
              <w:t>5</w:t>
            </w:r>
          </w:p>
        </w:tc>
        <w:tc>
          <w:tcPr>
            <w:tcW w:w="1080" w:type="dxa"/>
          </w:tcPr>
          <w:p w14:paraId="3EE0CE66" w14:textId="77777777" w:rsidR="00BC6327" w:rsidRPr="00A93A21" w:rsidRDefault="00185B8D" w:rsidP="00F01B42">
            <w:pPr>
              <w:spacing w:before="40" w:after="40"/>
              <w:jc w:val="center"/>
              <w:rPr>
                <w:sz w:val="18"/>
              </w:rPr>
            </w:pPr>
            <w:r>
              <w:rPr>
                <w:sz w:val="18"/>
              </w:rPr>
              <w:t>NA</w:t>
            </w:r>
          </w:p>
        </w:tc>
        <w:tc>
          <w:tcPr>
            <w:tcW w:w="3348" w:type="dxa"/>
            <w:tcBorders>
              <w:right w:val="single" w:sz="6" w:space="0" w:color="auto"/>
            </w:tcBorders>
          </w:tcPr>
          <w:p w14:paraId="515AF585" w14:textId="77777777" w:rsidR="00BC6327" w:rsidRPr="00A93A21" w:rsidRDefault="0033694D" w:rsidP="00F01B42">
            <w:pPr>
              <w:spacing w:before="40" w:after="40"/>
              <w:rPr>
                <w:sz w:val="18"/>
              </w:rPr>
            </w:pPr>
            <w:r>
              <w:rPr>
                <w:sz w:val="18"/>
              </w:rPr>
              <w:t>Soil runoff</w:t>
            </w:r>
          </w:p>
        </w:tc>
      </w:tr>
      <w:tr w:rsidR="0033694D" w:rsidRPr="00A93A21" w14:paraId="20AA48BD" w14:textId="77777777" w:rsidTr="008222DE">
        <w:trPr>
          <w:trHeight w:val="600"/>
          <w:jc w:val="center"/>
        </w:trPr>
        <w:tc>
          <w:tcPr>
            <w:tcW w:w="2358" w:type="dxa"/>
            <w:tcBorders>
              <w:left w:val="single" w:sz="6" w:space="0" w:color="auto"/>
            </w:tcBorders>
          </w:tcPr>
          <w:p w14:paraId="297D6C99" w14:textId="77777777" w:rsidR="00207798" w:rsidRDefault="0033694D" w:rsidP="00F01B42">
            <w:pPr>
              <w:spacing w:before="40" w:after="40"/>
              <w:ind w:left="187"/>
              <w:rPr>
                <w:sz w:val="18"/>
              </w:rPr>
            </w:pPr>
            <w:r>
              <w:rPr>
                <w:sz w:val="18"/>
              </w:rPr>
              <w:t>Total Dissolved Solids</w:t>
            </w:r>
            <w:r w:rsidR="00207798">
              <w:rPr>
                <w:sz w:val="18"/>
              </w:rPr>
              <w:t xml:space="preserve">  </w:t>
            </w:r>
          </w:p>
          <w:p w14:paraId="4BBBE6F3" w14:textId="77777777" w:rsidR="0033694D" w:rsidRDefault="00207798" w:rsidP="00F01B42">
            <w:pPr>
              <w:spacing w:before="40" w:after="40"/>
              <w:ind w:left="187"/>
              <w:rPr>
                <w:sz w:val="18"/>
              </w:rPr>
            </w:pPr>
            <w:r>
              <w:rPr>
                <w:sz w:val="18"/>
              </w:rPr>
              <w:t xml:space="preserve">           ( ppm)</w:t>
            </w:r>
          </w:p>
        </w:tc>
        <w:tc>
          <w:tcPr>
            <w:tcW w:w="990" w:type="dxa"/>
          </w:tcPr>
          <w:p w14:paraId="0297C90E" w14:textId="77777777" w:rsidR="0033694D" w:rsidRDefault="00DC54C8" w:rsidP="00F01B42">
            <w:pPr>
              <w:spacing w:before="40" w:after="40"/>
              <w:jc w:val="center"/>
              <w:rPr>
                <w:sz w:val="18"/>
              </w:rPr>
            </w:pPr>
            <w:r>
              <w:rPr>
                <w:sz w:val="18"/>
              </w:rPr>
              <w:t>10/2014</w:t>
            </w:r>
          </w:p>
        </w:tc>
        <w:tc>
          <w:tcPr>
            <w:tcW w:w="900" w:type="dxa"/>
          </w:tcPr>
          <w:p w14:paraId="1408CA39" w14:textId="77777777" w:rsidR="0033694D" w:rsidRDefault="00DC54C8" w:rsidP="00F01B42">
            <w:pPr>
              <w:spacing w:before="40" w:after="40"/>
              <w:jc w:val="center"/>
              <w:rPr>
                <w:sz w:val="18"/>
              </w:rPr>
            </w:pPr>
            <w:r>
              <w:rPr>
                <w:sz w:val="18"/>
              </w:rPr>
              <w:t>70</w:t>
            </w:r>
          </w:p>
        </w:tc>
        <w:tc>
          <w:tcPr>
            <w:tcW w:w="1260" w:type="dxa"/>
          </w:tcPr>
          <w:p w14:paraId="30429FA9" w14:textId="77777777" w:rsidR="0033694D" w:rsidRDefault="0096528C" w:rsidP="00F01B42">
            <w:pPr>
              <w:spacing w:before="40" w:after="40"/>
              <w:jc w:val="center"/>
              <w:rPr>
                <w:sz w:val="18"/>
              </w:rPr>
            </w:pPr>
            <w:r>
              <w:rPr>
                <w:sz w:val="18"/>
              </w:rPr>
              <w:t>-</w:t>
            </w:r>
          </w:p>
        </w:tc>
        <w:tc>
          <w:tcPr>
            <w:tcW w:w="900" w:type="dxa"/>
          </w:tcPr>
          <w:p w14:paraId="06F3F4A8" w14:textId="77777777" w:rsidR="0033694D" w:rsidRDefault="0033694D" w:rsidP="00F01B42">
            <w:pPr>
              <w:spacing w:before="40" w:after="40"/>
              <w:jc w:val="center"/>
              <w:rPr>
                <w:sz w:val="18"/>
              </w:rPr>
            </w:pPr>
            <w:r>
              <w:rPr>
                <w:sz w:val="18"/>
              </w:rPr>
              <w:t>1000</w:t>
            </w:r>
          </w:p>
        </w:tc>
        <w:tc>
          <w:tcPr>
            <w:tcW w:w="1080" w:type="dxa"/>
          </w:tcPr>
          <w:p w14:paraId="57FD97D6" w14:textId="77777777" w:rsidR="0033694D" w:rsidRDefault="0033694D" w:rsidP="00F01B42">
            <w:pPr>
              <w:spacing w:before="40" w:after="40"/>
              <w:jc w:val="center"/>
              <w:rPr>
                <w:sz w:val="18"/>
              </w:rPr>
            </w:pPr>
            <w:r>
              <w:rPr>
                <w:sz w:val="18"/>
              </w:rPr>
              <w:t>N/A</w:t>
            </w:r>
          </w:p>
        </w:tc>
        <w:tc>
          <w:tcPr>
            <w:tcW w:w="3348" w:type="dxa"/>
            <w:tcBorders>
              <w:right w:val="single" w:sz="6" w:space="0" w:color="auto"/>
            </w:tcBorders>
          </w:tcPr>
          <w:p w14:paraId="36B6DF89" w14:textId="77777777" w:rsidR="0033694D" w:rsidRPr="00A93A21" w:rsidRDefault="0033694D" w:rsidP="00F01B42">
            <w:pPr>
              <w:spacing w:before="40" w:after="40"/>
              <w:rPr>
                <w:sz w:val="18"/>
              </w:rPr>
            </w:pPr>
            <w:r>
              <w:rPr>
                <w:sz w:val="18"/>
              </w:rPr>
              <w:t>Runoff / leaching from natural deposits</w:t>
            </w:r>
          </w:p>
        </w:tc>
      </w:tr>
      <w:tr w:rsidR="0033694D" w:rsidRPr="00A93A21" w14:paraId="355CF3FF" w14:textId="77777777" w:rsidTr="008222DE">
        <w:trPr>
          <w:trHeight w:val="600"/>
          <w:jc w:val="center"/>
        </w:trPr>
        <w:tc>
          <w:tcPr>
            <w:tcW w:w="2358" w:type="dxa"/>
            <w:tcBorders>
              <w:left w:val="single" w:sz="6" w:space="0" w:color="auto"/>
            </w:tcBorders>
          </w:tcPr>
          <w:p w14:paraId="3FB53674" w14:textId="77777777" w:rsidR="0033694D" w:rsidRDefault="00207798" w:rsidP="00F01B42">
            <w:pPr>
              <w:spacing w:before="40" w:after="40"/>
              <w:ind w:left="187"/>
              <w:rPr>
                <w:sz w:val="18"/>
              </w:rPr>
            </w:pPr>
            <w:r>
              <w:rPr>
                <w:sz w:val="18"/>
              </w:rPr>
              <w:t>Specific Conductance</w:t>
            </w:r>
          </w:p>
          <w:p w14:paraId="25F6D809" w14:textId="77777777" w:rsidR="00207798" w:rsidRDefault="00207798" w:rsidP="00F01B42">
            <w:pPr>
              <w:spacing w:before="40" w:after="40"/>
              <w:ind w:left="187"/>
              <w:rPr>
                <w:sz w:val="18"/>
              </w:rPr>
            </w:pPr>
            <w:r>
              <w:rPr>
                <w:sz w:val="18"/>
              </w:rPr>
              <w:t xml:space="preserve">       (  micromhos )</w:t>
            </w:r>
          </w:p>
        </w:tc>
        <w:tc>
          <w:tcPr>
            <w:tcW w:w="990" w:type="dxa"/>
          </w:tcPr>
          <w:p w14:paraId="09CA8739" w14:textId="77777777" w:rsidR="0033694D" w:rsidRDefault="00DC54C8" w:rsidP="004403A4">
            <w:pPr>
              <w:spacing w:before="40" w:after="40"/>
              <w:jc w:val="center"/>
              <w:rPr>
                <w:sz w:val="18"/>
              </w:rPr>
            </w:pPr>
            <w:r>
              <w:rPr>
                <w:sz w:val="18"/>
              </w:rPr>
              <w:t>10/2014</w:t>
            </w:r>
          </w:p>
        </w:tc>
        <w:tc>
          <w:tcPr>
            <w:tcW w:w="900" w:type="dxa"/>
          </w:tcPr>
          <w:p w14:paraId="39B240CB" w14:textId="77777777" w:rsidR="0033694D" w:rsidRDefault="00DC54C8" w:rsidP="00F01B42">
            <w:pPr>
              <w:spacing w:before="40" w:after="40"/>
              <w:jc w:val="center"/>
              <w:rPr>
                <w:sz w:val="18"/>
              </w:rPr>
            </w:pPr>
            <w:r>
              <w:rPr>
                <w:sz w:val="18"/>
              </w:rPr>
              <w:t>105</w:t>
            </w:r>
          </w:p>
        </w:tc>
        <w:tc>
          <w:tcPr>
            <w:tcW w:w="1260" w:type="dxa"/>
          </w:tcPr>
          <w:p w14:paraId="066C703C" w14:textId="77777777" w:rsidR="0033694D" w:rsidRDefault="0096528C" w:rsidP="00F01B42">
            <w:pPr>
              <w:spacing w:before="40" w:after="40"/>
              <w:jc w:val="center"/>
              <w:rPr>
                <w:sz w:val="18"/>
              </w:rPr>
            </w:pPr>
            <w:r>
              <w:rPr>
                <w:sz w:val="18"/>
              </w:rPr>
              <w:t>-</w:t>
            </w:r>
          </w:p>
        </w:tc>
        <w:tc>
          <w:tcPr>
            <w:tcW w:w="900" w:type="dxa"/>
          </w:tcPr>
          <w:p w14:paraId="091A6207" w14:textId="77777777" w:rsidR="0033694D" w:rsidRDefault="00207798" w:rsidP="00F01B42">
            <w:pPr>
              <w:spacing w:before="40" w:after="40"/>
              <w:jc w:val="center"/>
              <w:rPr>
                <w:sz w:val="18"/>
              </w:rPr>
            </w:pPr>
            <w:r>
              <w:rPr>
                <w:sz w:val="18"/>
              </w:rPr>
              <w:t>1600</w:t>
            </w:r>
          </w:p>
        </w:tc>
        <w:tc>
          <w:tcPr>
            <w:tcW w:w="1080" w:type="dxa"/>
          </w:tcPr>
          <w:p w14:paraId="542F4ACF" w14:textId="77777777" w:rsidR="0033694D" w:rsidRDefault="0033694D" w:rsidP="00F01B42">
            <w:pPr>
              <w:spacing w:before="40" w:after="40"/>
              <w:jc w:val="center"/>
              <w:rPr>
                <w:sz w:val="18"/>
              </w:rPr>
            </w:pPr>
            <w:r>
              <w:rPr>
                <w:sz w:val="18"/>
              </w:rPr>
              <w:t>N/A</w:t>
            </w:r>
          </w:p>
        </w:tc>
        <w:tc>
          <w:tcPr>
            <w:tcW w:w="3348" w:type="dxa"/>
            <w:tcBorders>
              <w:right w:val="single" w:sz="6" w:space="0" w:color="auto"/>
            </w:tcBorders>
          </w:tcPr>
          <w:p w14:paraId="3555BDBE" w14:textId="77777777" w:rsidR="0033694D" w:rsidRPr="00A93A21" w:rsidRDefault="00207798" w:rsidP="00F01B42">
            <w:pPr>
              <w:spacing w:before="40" w:after="40"/>
              <w:rPr>
                <w:sz w:val="18"/>
              </w:rPr>
            </w:pPr>
            <w:r>
              <w:rPr>
                <w:sz w:val="18"/>
              </w:rPr>
              <w:t>Substances that form ions when in water; seawater influence</w:t>
            </w:r>
          </w:p>
        </w:tc>
      </w:tr>
      <w:tr w:rsidR="00BC6327" w:rsidRPr="00A93A21" w14:paraId="2A28A9D2" w14:textId="77777777" w:rsidTr="008222DE">
        <w:trPr>
          <w:trHeight w:val="600"/>
          <w:jc w:val="center"/>
        </w:trPr>
        <w:tc>
          <w:tcPr>
            <w:tcW w:w="2358" w:type="dxa"/>
            <w:tcBorders>
              <w:left w:val="single" w:sz="6" w:space="0" w:color="auto"/>
              <w:bottom w:val="single" w:sz="4" w:space="0" w:color="auto"/>
            </w:tcBorders>
          </w:tcPr>
          <w:p w14:paraId="4A094C89" w14:textId="77777777" w:rsidR="00BC6327" w:rsidRDefault="00207798" w:rsidP="00F01B42">
            <w:pPr>
              <w:spacing w:before="40" w:after="40"/>
              <w:ind w:left="187"/>
              <w:rPr>
                <w:sz w:val="18"/>
              </w:rPr>
            </w:pPr>
            <w:r>
              <w:rPr>
                <w:sz w:val="18"/>
              </w:rPr>
              <w:t>Chloride</w:t>
            </w:r>
          </w:p>
          <w:p w14:paraId="61CA07DF" w14:textId="77777777" w:rsidR="00207798" w:rsidRPr="00A93A21" w:rsidRDefault="00207798" w:rsidP="00F01B42">
            <w:pPr>
              <w:spacing w:before="40" w:after="40"/>
              <w:ind w:left="187"/>
              <w:rPr>
                <w:sz w:val="18"/>
              </w:rPr>
            </w:pPr>
            <w:r>
              <w:rPr>
                <w:sz w:val="18"/>
              </w:rPr>
              <w:t xml:space="preserve">          ( ppm )</w:t>
            </w:r>
          </w:p>
        </w:tc>
        <w:tc>
          <w:tcPr>
            <w:tcW w:w="990" w:type="dxa"/>
            <w:tcBorders>
              <w:bottom w:val="single" w:sz="4" w:space="0" w:color="auto"/>
            </w:tcBorders>
          </w:tcPr>
          <w:p w14:paraId="1E9CE9A1" w14:textId="77777777" w:rsidR="00BC6327" w:rsidRPr="00A93A21" w:rsidRDefault="00DC54C8" w:rsidP="004403A4">
            <w:pPr>
              <w:spacing w:before="40" w:after="40"/>
              <w:jc w:val="center"/>
              <w:rPr>
                <w:sz w:val="18"/>
              </w:rPr>
            </w:pPr>
            <w:r>
              <w:rPr>
                <w:sz w:val="18"/>
              </w:rPr>
              <w:t>10/2014</w:t>
            </w:r>
          </w:p>
        </w:tc>
        <w:tc>
          <w:tcPr>
            <w:tcW w:w="900" w:type="dxa"/>
            <w:tcBorders>
              <w:bottom w:val="single" w:sz="4" w:space="0" w:color="auto"/>
            </w:tcBorders>
          </w:tcPr>
          <w:p w14:paraId="04BB8362" w14:textId="77777777" w:rsidR="00BC6327" w:rsidRPr="00A93A21" w:rsidRDefault="00F169D3" w:rsidP="00F01B42">
            <w:pPr>
              <w:spacing w:before="40" w:after="40"/>
              <w:jc w:val="center"/>
              <w:rPr>
                <w:sz w:val="18"/>
              </w:rPr>
            </w:pPr>
            <w:r>
              <w:rPr>
                <w:sz w:val="18"/>
              </w:rPr>
              <w:t>3</w:t>
            </w:r>
          </w:p>
        </w:tc>
        <w:tc>
          <w:tcPr>
            <w:tcW w:w="1260" w:type="dxa"/>
            <w:tcBorders>
              <w:bottom w:val="single" w:sz="4" w:space="0" w:color="auto"/>
            </w:tcBorders>
          </w:tcPr>
          <w:p w14:paraId="28ABFB6E" w14:textId="77777777" w:rsidR="00BC6327" w:rsidRPr="00A93A21" w:rsidRDefault="0096528C" w:rsidP="00F01B42">
            <w:pPr>
              <w:spacing w:before="40" w:after="40"/>
              <w:jc w:val="center"/>
              <w:rPr>
                <w:sz w:val="18"/>
              </w:rPr>
            </w:pPr>
            <w:r>
              <w:rPr>
                <w:sz w:val="18"/>
              </w:rPr>
              <w:t>-</w:t>
            </w:r>
          </w:p>
        </w:tc>
        <w:tc>
          <w:tcPr>
            <w:tcW w:w="900" w:type="dxa"/>
            <w:tcBorders>
              <w:bottom w:val="single" w:sz="4" w:space="0" w:color="auto"/>
            </w:tcBorders>
          </w:tcPr>
          <w:p w14:paraId="68D9609C" w14:textId="77777777" w:rsidR="00BC6327" w:rsidRPr="00A93A21" w:rsidRDefault="00207798" w:rsidP="00F01B42">
            <w:pPr>
              <w:spacing w:before="40" w:after="40"/>
              <w:jc w:val="center"/>
              <w:rPr>
                <w:sz w:val="18"/>
              </w:rPr>
            </w:pPr>
            <w:r>
              <w:rPr>
                <w:sz w:val="18"/>
              </w:rPr>
              <w:t>500</w:t>
            </w:r>
          </w:p>
        </w:tc>
        <w:tc>
          <w:tcPr>
            <w:tcW w:w="1080" w:type="dxa"/>
            <w:tcBorders>
              <w:bottom w:val="single" w:sz="4" w:space="0" w:color="auto"/>
            </w:tcBorders>
          </w:tcPr>
          <w:p w14:paraId="765C1C9B" w14:textId="77777777" w:rsidR="00BC6327" w:rsidRPr="00A93A21" w:rsidRDefault="00185B8D" w:rsidP="00F01B42">
            <w:pPr>
              <w:spacing w:before="40" w:after="40"/>
              <w:jc w:val="center"/>
              <w:rPr>
                <w:sz w:val="18"/>
              </w:rPr>
            </w:pPr>
            <w:r>
              <w:rPr>
                <w:sz w:val="18"/>
              </w:rPr>
              <w:t>N/A</w:t>
            </w:r>
          </w:p>
        </w:tc>
        <w:tc>
          <w:tcPr>
            <w:tcW w:w="3348" w:type="dxa"/>
            <w:tcBorders>
              <w:bottom w:val="single" w:sz="4" w:space="0" w:color="auto"/>
              <w:right w:val="single" w:sz="6" w:space="0" w:color="auto"/>
            </w:tcBorders>
          </w:tcPr>
          <w:p w14:paraId="46C261A4" w14:textId="77777777" w:rsidR="00BC6327" w:rsidRPr="00A93A21" w:rsidRDefault="00207798" w:rsidP="00F01B42">
            <w:pPr>
              <w:spacing w:before="40" w:after="40"/>
              <w:rPr>
                <w:sz w:val="18"/>
              </w:rPr>
            </w:pPr>
            <w:r>
              <w:rPr>
                <w:sz w:val="18"/>
              </w:rPr>
              <w:t>Runoff / leaching from natural deposits; seawater influence</w:t>
            </w:r>
          </w:p>
        </w:tc>
      </w:tr>
      <w:tr w:rsidR="00BC6327" w:rsidRPr="00A93A21" w14:paraId="17C5430F" w14:textId="77777777" w:rsidTr="00187285">
        <w:trPr>
          <w:trHeight w:val="647"/>
          <w:jc w:val="center"/>
        </w:trPr>
        <w:tc>
          <w:tcPr>
            <w:tcW w:w="2358" w:type="dxa"/>
            <w:tcBorders>
              <w:left w:val="single" w:sz="6" w:space="0" w:color="auto"/>
              <w:bottom w:val="single" w:sz="18" w:space="0" w:color="auto"/>
            </w:tcBorders>
          </w:tcPr>
          <w:p w14:paraId="75079D93" w14:textId="77777777" w:rsidR="00BC6327" w:rsidRDefault="00207798" w:rsidP="00F01B42">
            <w:pPr>
              <w:spacing w:before="40" w:after="40"/>
              <w:ind w:left="187"/>
              <w:rPr>
                <w:sz w:val="18"/>
              </w:rPr>
            </w:pPr>
            <w:r>
              <w:rPr>
                <w:sz w:val="18"/>
              </w:rPr>
              <w:t>Sulfate</w:t>
            </w:r>
          </w:p>
          <w:p w14:paraId="40350AC3" w14:textId="77777777" w:rsidR="00207798" w:rsidRPr="00A93A21" w:rsidRDefault="00207798" w:rsidP="00F01B42">
            <w:pPr>
              <w:spacing w:before="40" w:after="40"/>
              <w:ind w:left="187"/>
              <w:rPr>
                <w:sz w:val="18"/>
              </w:rPr>
            </w:pPr>
            <w:r>
              <w:rPr>
                <w:sz w:val="18"/>
              </w:rPr>
              <w:t xml:space="preserve">          ( ppm )</w:t>
            </w:r>
          </w:p>
        </w:tc>
        <w:tc>
          <w:tcPr>
            <w:tcW w:w="990" w:type="dxa"/>
            <w:tcBorders>
              <w:bottom w:val="single" w:sz="18" w:space="0" w:color="auto"/>
            </w:tcBorders>
          </w:tcPr>
          <w:p w14:paraId="4DEAA624" w14:textId="77777777" w:rsidR="00BC6327" w:rsidRPr="00A93A21" w:rsidRDefault="00DC54C8" w:rsidP="004403A4">
            <w:pPr>
              <w:spacing w:before="40" w:after="40"/>
              <w:jc w:val="center"/>
              <w:rPr>
                <w:sz w:val="18"/>
              </w:rPr>
            </w:pPr>
            <w:r>
              <w:rPr>
                <w:sz w:val="18"/>
              </w:rPr>
              <w:t>10/2014</w:t>
            </w:r>
          </w:p>
        </w:tc>
        <w:tc>
          <w:tcPr>
            <w:tcW w:w="900" w:type="dxa"/>
            <w:tcBorders>
              <w:bottom w:val="single" w:sz="18" w:space="0" w:color="auto"/>
              <w:right w:val="single" w:sz="6" w:space="0" w:color="auto"/>
            </w:tcBorders>
          </w:tcPr>
          <w:p w14:paraId="3DF4A1F9" w14:textId="77777777" w:rsidR="00BC6327" w:rsidRPr="00A93A21" w:rsidRDefault="00DC54C8" w:rsidP="00F01B42">
            <w:pPr>
              <w:spacing w:before="40" w:after="40"/>
              <w:jc w:val="center"/>
              <w:rPr>
                <w:sz w:val="18"/>
              </w:rPr>
            </w:pPr>
            <w:r>
              <w:rPr>
                <w:sz w:val="18"/>
              </w:rPr>
              <w:t>3</w:t>
            </w:r>
          </w:p>
        </w:tc>
        <w:tc>
          <w:tcPr>
            <w:tcW w:w="1260" w:type="dxa"/>
            <w:tcBorders>
              <w:left w:val="single" w:sz="6" w:space="0" w:color="auto"/>
              <w:bottom w:val="single" w:sz="18" w:space="0" w:color="auto"/>
              <w:right w:val="single" w:sz="6" w:space="0" w:color="auto"/>
            </w:tcBorders>
          </w:tcPr>
          <w:p w14:paraId="6CF6A0B3" w14:textId="77777777" w:rsidR="00BC6327" w:rsidRPr="00A93A21" w:rsidRDefault="0096528C" w:rsidP="00F01B42">
            <w:pPr>
              <w:spacing w:before="40" w:after="40"/>
              <w:jc w:val="center"/>
              <w:rPr>
                <w:sz w:val="18"/>
              </w:rPr>
            </w:pPr>
            <w:r>
              <w:rPr>
                <w:sz w:val="18"/>
              </w:rPr>
              <w:t>-</w:t>
            </w:r>
          </w:p>
        </w:tc>
        <w:tc>
          <w:tcPr>
            <w:tcW w:w="900" w:type="dxa"/>
            <w:tcBorders>
              <w:left w:val="single" w:sz="6" w:space="0" w:color="auto"/>
              <w:bottom w:val="single" w:sz="18" w:space="0" w:color="auto"/>
            </w:tcBorders>
          </w:tcPr>
          <w:p w14:paraId="4C7FEBA9" w14:textId="77777777" w:rsidR="00BC6327" w:rsidRPr="00A93A21" w:rsidRDefault="00207798" w:rsidP="00F01B42">
            <w:pPr>
              <w:spacing w:before="40" w:after="40"/>
              <w:jc w:val="center"/>
              <w:rPr>
                <w:sz w:val="18"/>
              </w:rPr>
            </w:pPr>
            <w:r>
              <w:rPr>
                <w:sz w:val="18"/>
              </w:rPr>
              <w:t>500</w:t>
            </w:r>
          </w:p>
        </w:tc>
        <w:tc>
          <w:tcPr>
            <w:tcW w:w="1080" w:type="dxa"/>
            <w:tcBorders>
              <w:bottom w:val="single" w:sz="18" w:space="0" w:color="auto"/>
            </w:tcBorders>
          </w:tcPr>
          <w:p w14:paraId="62809D51" w14:textId="77777777" w:rsidR="00BC6327" w:rsidRPr="00A93A21" w:rsidRDefault="00185B8D"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14:paraId="7B200DFB" w14:textId="77777777" w:rsidR="00BC6327" w:rsidRPr="00A93A21" w:rsidRDefault="00207798" w:rsidP="00F01B42">
            <w:pPr>
              <w:spacing w:before="40" w:after="40"/>
              <w:rPr>
                <w:sz w:val="18"/>
              </w:rPr>
            </w:pPr>
            <w:r>
              <w:rPr>
                <w:sz w:val="18"/>
              </w:rPr>
              <w:t>Runoff / leaching from natural deposits; industrial wastes</w:t>
            </w:r>
          </w:p>
        </w:tc>
      </w:tr>
    </w:tbl>
    <w:p w14:paraId="05AA4715" w14:textId="77777777" w:rsidR="00185B8D" w:rsidRDefault="00185B8D"/>
    <w:p w14:paraId="70759FAE" w14:textId="77777777"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14:paraId="6B7BD91C" w14:textId="77777777" w:rsidR="001331D3" w:rsidRPr="00A93A21" w:rsidRDefault="001331D3" w:rsidP="00154C45">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0944ED9A" w14:textId="77777777" w:rsidR="00181F3E" w:rsidRPr="00A93A21" w:rsidRDefault="00BC6327" w:rsidP="00393037">
      <w:pPr>
        <w:pStyle w:val="BodyText"/>
        <w:spacing w:before="0" w:after="240"/>
        <w:rPr>
          <w:rFonts w:ascii="Times New Roman" w:hAnsi="Times New Roman"/>
          <w:b/>
          <w:sz w:val="26"/>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r w:rsidR="00393037">
        <w:rPr>
          <w:rFonts w:ascii="Times New Roman" w:hAnsi="Times New Roman"/>
        </w:rPr>
        <w:t xml:space="preserve"> </w:t>
      </w:r>
    </w:p>
    <w:p w14:paraId="345BEC1C" w14:textId="77777777" w:rsidR="000C4BC3" w:rsidRPr="000C4BC3" w:rsidRDefault="000C4BC3" w:rsidP="000C4BC3">
      <w:pPr>
        <w:rPr>
          <w:sz w:val="22"/>
          <w:szCs w:val="22"/>
        </w:rPr>
      </w:pPr>
      <w:r w:rsidRPr="000C4BC3">
        <w:rPr>
          <w:sz w:val="22"/>
          <w:szCs w:val="22"/>
        </w:rPr>
        <w:t xml:space="preserve">Lead -  If present, elevated levels of lead can cause serious health problems, especially for pregnant women and young children.  Lead in drinking water is primarily from materials and components associated with service lines and home plumbing. </w:t>
      </w:r>
      <w:r w:rsidR="00DC54C8">
        <w:rPr>
          <w:sz w:val="22"/>
          <w:szCs w:val="22"/>
        </w:rPr>
        <w:t>Sugar Pine RV Resort</w:t>
      </w:r>
      <w:r w:rsidRPr="000C4BC3">
        <w:rPr>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w:t>
      </w:r>
      <w:proofErr w:type="gramStart"/>
      <w:r w:rsidRPr="000C4BC3">
        <w:rPr>
          <w:sz w:val="22"/>
          <w:szCs w:val="22"/>
        </w:rPr>
        <w:t>Hotline  (</w:t>
      </w:r>
      <w:proofErr w:type="gramEnd"/>
      <w:r w:rsidRPr="000C4BC3">
        <w:rPr>
          <w:sz w:val="22"/>
          <w:szCs w:val="22"/>
        </w:rPr>
        <w:t>1-800-426-4791) or at www.epa.gov/safewater/lead.</w:t>
      </w:r>
    </w:p>
    <w:p w14:paraId="457DCCBB" w14:textId="77777777" w:rsidR="002D429D" w:rsidRDefault="002D429D" w:rsidP="00393037">
      <w:pPr>
        <w:pStyle w:val="BodyText"/>
        <w:tabs>
          <w:tab w:val="left" w:pos="9900"/>
        </w:tabs>
        <w:spacing w:before="0"/>
        <w:jc w:val="left"/>
      </w:pPr>
    </w:p>
    <w:sectPr w:rsidR="002D429D" w:rsidSect="00883433">
      <w:headerReference w:type="default" r:id="rId12"/>
      <w:footerReference w:type="default" r:id="rId13"/>
      <w:footerReference w:type="first" r:id="rId14"/>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DDDA" w14:textId="77777777" w:rsidR="002E2F3E" w:rsidRDefault="002E2F3E">
      <w:r>
        <w:separator/>
      </w:r>
    </w:p>
  </w:endnote>
  <w:endnote w:type="continuationSeparator" w:id="0">
    <w:p w14:paraId="257570E8" w14:textId="77777777" w:rsidR="002E2F3E" w:rsidRDefault="002E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8469" w14:textId="7777777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6898" w14:textId="77777777" w:rsidR="00BC6327" w:rsidRDefault="00BC6327">
    <w:pPr>
      <w:pStyle w:val="Footer"/>
      <w:tabs>
        <w:tab w:val="clear" w:pos="4320"/>
        <w:tab w:val="clear" w:pos="8640"/>
        <w:tab w:val="right" w:pos="10800"/>
      </w:tabs>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03AA6" w14:textId="77777777" w:rsidR="002E2F3E" w:rsidRDefault="002E2F3E">
      <w:r>
        <w:separator/>
      </w:r>
    </w:p>
  </w:footnote>
  <w:footnote w:type="continuationSeparator" w:id="0">
    <w:p w14:paraId="3D89CF19" w14:textId="77777777" w:rsidR="002E2F3E" w:rsidRDefault="002E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1817"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04477">
      <w:rPr>
        <w:rStyle w:val="PageNumber"/>
        <w:i/>
        <w:iCs/>
        <w:u w:val="single"/>
      </w:rPr>
      <w:fldChar w:fldCharType="begin"/>
    </w:r>
    <w:r>
      <w:rPr>
        <w:rStyle w:val="PageNumber"/>
        <w:i/>
        <w:iCs/>
        <w:u w:val="single"/>
      </w:rPr>
      <w:instrText xml:space="preserve"> PAGE </w:instrText>
    </w:r>
    <w:r w:rsidR="00F04477">
      <w:rPr>
        <w:rStyle w:val="PageNumber"/>
        <w:i/>
        <w:iCs/>
        <w:u w:val="single"/>
      </w:rPr>
      <w:fldChar w:fldCharType="separate"/>
    </w:r>
    <w:r w:rsidR="00AC7474">
      <w:rPr>
        <w:rStyle w:val="PageNumber"/>
        <w:i/>
        <w:iCs/>
        <w:noProof/>
        <w:u w:val="single"/>
      </w:rPr>
      <w:t>2</w:t>
    </w:r>
    <w:r w:rsidR="00F04477">
      <w:rPr>
        <w:rStyle w:val="PageNumber"/>
        <w:i/>
        <w:iCs/>
        <w:u w:val="single"/>
      </w:rPr>
      <w:fldChar w:fldCharType="end"/>
    </w:r>
    <w:r>
      <w:rPr>
        <w:rStyle w:val="PageNumber"/>
        <w:i/>
        <w:iCs/>
        <w:u w:val="single"/>
      </w:rPr>
      <w:t xml:space="preserve"> </w:t>
    </w:r>
  </w:p>
  <w:p w14:paraId="4E801474"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1F7"/>
    <w:rsid w:val="00005E6E"/>
    <w:rsid w:val="00022705"/>
    <w:rsid w:val="00024D43"/>
    <w:rsid w:val="00032BA0"/>
    <w:rsid w:val="000360D3"/>
    <w:rsid w:val="00044344"/>
    <w:rsid w:val="000450D8"/>
    <w:rsid w:val="00046F3F"/>
    <w:rsid w:val="00053BC0"/>
    <w:rsid w:val="00073BE0"/>
    <w:rsid w:val="00074CBB"/>
    <w:rsid w:val="00085A69"/>
    <w:rsid w:val="00093135"/>
    <w:rsid w:val="000A08B0"/>
    <w:rsid w:val="000B74BB"/>
    <w:rsid w:val="000C16DD"/>
    <w:rsid w:val="000C1A52"/>
    <w:rsid w:val="000C4BC3"/>
    <w:rsid w:val="000D4AC7"/>
    <w:rsid w:val="000F6367"/>
    <w:rsid w:val="00100750"/>
    <w:rsid w:val="00100BB9"/>
    <w:rsid w:val="001151D3"/>
    <w:rsid w:val="00117A15"/>
    <w:rsid w:val="001215EB"/>
    <w:rsid w:val="001243AA"/>
    <w:rsid w:val="00126C9C"/>
    <w:rsid w:val="001331D3"/>
    <w:rsid w:val="00153D70"/>
    <w:rsid w:val="00154C45"/>
    <w:rsid w:val="00161D5A"/>
    <w:rsid w:val="00181F3E"/>
    <w:rsid w:val="00185B8D"/>
    <w:rsid w:val="00187285"/>
    <w:rsid w:val="001A05BF"/>
    <w:rsid w:val="001A2BEE"/>
    <w:rsid w:val="001A47B7"/>
    <w:rsid w:val="001B10EB"/>
    <w:rsid w:val="001B724E"/>
    <w:rsid w:val="001C0D5D"/>
    <w:rsid w:val="001E13D1"/>
    <w:rsid w:val="001E521B"/>
    <w:rsid w:val="001E5F9F"/>
    <w:rsid w:val="001E7F17"/>
    <w:rsid w:val="001F155B"/>
    <w:rsid w:val="001F6967"/>
    <w:rsid w:val="001F7E5A"/>
    <w:rsid w:val="00200ED0"/>
    <w:rsid w:val="002010C1"/>
    <w:rsid w:val="00206A8D"/>
    <w:rsid w:val="00207798"/>
    <w:rsid w:val="00220240"/>
    <w:rsid w:val="0023302C"/>
    <w:rsid w:val="00246D6E"/>
    <w:rsid w:val="0025510E"/>
    <w:rsid w:val="00257BC0"/>
    <w:rsid w:val="00264941"/>
    <w:rsid w:val="002856B8"/>
    <w:rsid w:val="002A20BB"/>
    <w:rsid w:val="002A3636"/>
    <w:rsid w:val="002A5C9F"/>
    <w:rsid w:val="002A746D"/>
    <w:rsid w:val="002B3B52"/>
    <w:rsid w:val="002D429D"/>
    <w:rsid w:val="002E2F3E"/>
    <w:rsid w:val="002E43B8"/>
    <w:rsid w:val="002F0827"/>
    <w:rsid w:val="002F0A31"/>
    <w:rsid w:val="002F31DB"/>
    <w:rsid w:val="00301D86"/>
    <w:rsid w:val="003205C1"/>
    <w:rsid w:val="00326589"/>
    <w:rsid w:val="0033024B"/>
    <w:rsid w:val="00332A75"/>
    <w:rsid w:val="003351CE"/>
    <w:rsid w:val="00335461"/>
    <w:rsid w:val="0033694D"/>
    <w:rsid w:val="00342536"/>
    <w:rsid w:val="00392BE3"/>
    <w:rsid w:val="00393037"/>
    <w:rsid w:val="003B1F6B"/>
    <w:rsid w:val="003B3381"/>
    <w:rsid w:val="003C2019"/>
    <w:rsid w:val="003F23AC"/>
    <w:rsid w:val="003F5E00"/>
    <w:rsid w:val="004009F7"/>
    <w:rsid w:val="004053E9"/>
    <w:rsid w:val="00413993"/>
    <w:rsid w:val="00416A8E"/>
    <w:rsid w:val="0041709B"/>
    <w:rsid w:val="004230E3"/>
    <w:rsid w:val="0042631E"/>
    <w:rsid w:val="004403A4"/>
    <w:rsid w:val="004445E4"/>
    <w:rsid w:val="00446969"/>
    <w:rsid w:val="0047086C"/>
    <w:rsid w:val="004848BB"/>
    <w:rsid w:val="004A05D8"/>
    <w:rsid w:val="004A07B2"/>
    <w:rsid w:val="004A1678"/>
    <w:rsid w:val="004A1ABC"/>
    <w:rsid w:val="004B7187"/>
    <w:rsid w:val="004C5E5E"/>
    <w:rsid w:val="004D2869"/>
    <w:rsid w:val="004F67E6"/>
    <w:rsid w:val="00501116"/>
    <w:rsid w:val="00501B52"/>
    <w:rsid w:val="005065B7"/>
    <w:rsid w:val="00514FDA"/>
    <w:rsid w:val="00533293"/>
    <w:rsid w:val="00535F64"/>
    <w:rsid w:val="00537BEA"/>
    <w:rsid w:val="00546A68"/>
    <w:rsid w:val="0055419E"/>
    <w:rsid w:val="005556A9"/>
    <w:rsid w:val="0056039D"/>
    <w:rsid w:val="00574FAD"/>
    <w:rsid w:val="005830FA"/>
    <w:rsid w:val="0058536C"/>
    <w:rsid w:val="005937EB"/>
    <w:rsid w:val="005A087D"/>
    <w:rsid w:val="005C1997"/>
    <w:rsid w:val="005C512C"/>
    <w:rsid w:val="005D0F6C"/>
    <w:rsid w:val="005D4636"/>
    <w:rsid w:val="005D5746"/>
    <w:rsid w:val="005E279B"/>
    <w:rsid w:val="005E4953"/>
    <w:rsid w:val="005E6068"/>
    <w:rsid w:val="005F19B6"/>
    <w:rsid w:val="0060219E"/>
    <w:rsid w:val="00615750"/>
    <w:rsid w:val="00633A17"/>
    <w:rsid w:val="00643C66"/>
    <w:rsid w:val="0066456C"/>
    <w:rsid w:val="0068272C"/>
    <w:rsid w:val="006A04A9"/>
    <w:rsid w:val="006A65E0"/>
    <w:rsid w:val="006B4D80"/>
    <w:rsid w:val="006B5FBC"/>
    <w:rsid w:val="006D0D80"/>
    <w:rsid w:val="006D3C9E"/>
    <w:rsid w:val="006D4D93"/>
    <w:rsid w:val="006E03F6"/>
    <w:rsid w:val="007017A9"/>
    <w:rsid w:val="0071047D"/>
    <w:rsid w:val="0071351B"/>
    <w:rsid w:val="0071576E"/>
    <w:rsid w:val="00722BA8"/>
    <w:rsid w:val="00742E55"/>
    <w:rsid w:val="007471DB"/>
    <w:rsid w:val="00775871"/>
    <w:rsid w:val="00783C56"/>
    <w:rsid w:val="00783F5A"/>
    <w:rsid w:val="00796E52"/>
    <w:rsid w:val="007A0563"/>
    <w:rsid w:val="007A390C"/>
    <w:rsid w:val="007B0B24"/>
    <w:rsid w:val="007F584E"/>
    <w:rsid w:val="00801821"/>
    <w:rsid w:val="00803861"/>
    <w:rsid w:val="00803DFB"/>
    <w:rsid w:val="008222DE"/>
    <w:rsid w:val="00844084"/>
    <w:rsid w:val="00857337"/>
    <w:rsid w:val="0086208A"/>
    <w:rsid w:val="008765F0"/>
    <w:rsid w:val="00881DB7"/>
    <w:rsid w:val="00883433"/>
    <w:rsid w:val="00885381"/>
    <w:rsid w:val="00895240"/>
    <w:rsid w:val="008A2A56"/>
    <w:rsid w:val="008D7C53"/>
    <w:rsid w:val="00904288"/>
    <w:rsid w:val="00911A33"/>
    <w:rsid w:val="00914513"/>
    <w:rsid w:val="00936C4A"/>
    <w:rsid w:val="0094633A"/>
    <w:rsid w:val="009611F7"/>
    <w:rsid w:val="00964EC2"/>
    <w:rsid w:val="0096528C"/>
    <w:rsid w:val="00973F02"/>
    <w:rsid w:val="009746A3"/>
    <w:rsid w:val="00974ED8"/>
    <w:rsid w:val="00975146"/>
    <w:rsid w:val="0099313E"/>
    <w:rsid w:val="009A7164"/>
    <w:rsid w:val="009B1047"/>
    <w:rsid w:val="009B337D"/>
    <w:rsid w:val="009B648F"/>
    <w:rsid w:val="009C0B9C"/>
    <w:rsid w:val="009C0E21"/>
    <w:rsid w:val="009C29EA"/>
    <w:rsid w:val="009C3F08"/>
    <w:rsid w:val="00A0317C"/>
    <w:rsid w:val="00A0640D"/>
    <w:rsid w:val="00A107E3"/>
    <w:rsid w:val="00A20156"/>
    <w:rsid w:val="00A22B86"/>
    <w:rsid w:val="00A24839"/>
    <w:rsid w:val="00A52515"/>
    <w:rsid w:val="00A77C08"/>
    <w:rsid w:val="00A93A21"/>
    <w:rsid w:val="00A9766F"/>
    <w:rsid w:val="00AA7B64"/>
    <w:rsid w:val="00AB01B0"/>
    <w:rsid w:val="00AC6D1E"/>
    <w:rsid w:val="00AC7474"/>
    <w:rsid w:val="00AD4876"/>
    <w:rsid w:val="00B0620C"/>
    <w:rsid w:val="00B30E79"/>
    <w:rsid w:val="00B45743"/>
    <w:rsid w:val="00B51879"/>
    <w:rsid w:val="00B56F52"/>
    <w:rsid w:val="00B646BC"/>
    <w:rsid w:val="00B67C49"/>
    <w:rsid w:val="00B772E6"/>
    <w:rsid w:val="00B85CDA"/>
    <w:rsid w:val="00B86F7F"/>
    <w:rsid w:val="00B96EC8"/>
    <w:rsid w:val="00BA02C7"/>
    <w:rsid w:val="00BB3E43"/>
    <w:rsid w:val="00BB412C"/>
    <w:rsid w:val="00BC4EA7"/>
    <w:rsid w:val="00BC6327"/>
    <w:rsid w:val="00BC6B6D"/>
    <w:rsid w:val="00BD55BB"/>
    <w:rsid w:val="00BE4E5D"/>
    <w:rsid w:val="00BE555D"/>
    <w:rsid w:val="00BF6946"/>
    <w:rsid w:val="00C04476"/>
    <w:rsid w:val="00C123E3"/>
    <w:rsid w:val="00C24948"/>
    <w:rsid w:val="00C339F4"/>
    <w:rsid w:val="00C3526A"/>
    <w:rsid w:val="00C36482"/>
    <w:rsid w:val="00C41E25"/>
    <w:rsid w:val="00C44D75"/>
    <w:rsid w:val="00C45B4E"/>
    <w:rsid w:val="00C50A9E"/>
    <w:rsid w:val="00C51D70"/>
    <w:rsid w:val="00C55FC5"/>
    <w:rsid w:val="00C77170"/>
    <w:rsid w:val="00C7771D"/>
    <w:rsid w:val="00C8032D"/>
    <w:rsid w:val="00C952C9"/>
    <w:rsid w:val="00CB5A7C"/>
    <w:rsid w:val="00CD26F1"/>
    <w:rsid w:val="00CD598A"/>
    <w:rsid w:val="00CE2D72"/>
    <w:rsid w:val="00CE4F0F"/>
    <w:rsid w:val="00CF1A7D"/>
    <w:rsid w:val="00D06308"/>
    <w:rsid w:val="00D118D4"/>
    <w:rsid w:val="00D11B3C"/>
    <w:rsid w:val="00D15AE0"/>
    <w:rsid w:val="00D36102"/>
    <w:rsid w:val="00D47015"/>
    <w:rsid w:val="00D5320E"/>
    <w:rsid w:val="00D63E42"/>
    <w:rsid w:val="00D6415B"/>
    <w:rsid w:val="00D7538B"/>
    <w:rsid w:val="00D9517B"/>
    <w:rsid w:val="00DA2871"/>
    <w:rsid w:val="00DB305E"/>
    <w:rsid w:val="00DB4D7F"/>
    <w:rsid w:val="00DC0B11"/>
    <w:rsid w:val="00DC2CE5"/>
    <w:rsid w:val="00DC2ED8"/>
    <w:rsid w:val="00DC3DA9"/>
    <w:rsid w:val="00DC54C8"/>
    <w:rsid w:val="00DE2077"/>
    <w:rsid w:val="00DF070C"/>
    <w:rsid w:val="00E0386A"/>
    <w:rsid w:val="00E20938"/>
    <w:rsid w:val="00E24E8A"/>
    <w:rsid w:val="00E420F2"/>
    <w:rsid w:val="00E56B28"/>
    <w:rsid w:val="00E57C06"/>
    <w:rsid w:val="00E80B80"/>
    <w:rsid w:val="00E8528D"/>
    <w:rsid w:val="00EB3BEC"/>
    <w:rsid w:val="00EB6CF4"/>
    <w:rsid w:val="00ED50F7"/>
    <w:rsid w:val="00EF0DDF"/>
    <w:rsid w:val="00EF0F4D"/>
    <w:rsid w:val="00EF7F82"/>
    <w:rsid w:val="00F01B42"/>
    <w:rsid w:val="00F04096"/>
    <w:rsid w:val="00F04477"/>
    <w:rsid w:val="00F169D3"/>
    <w:rsid w:val="00F23D7B"/>
    <w:rsid w:val="00F45F09"/>
    <w:rsid w:val="00F51B61"/>
    <w:rsid w:val="00F541E8"/>
    <w:rsid w:val="00F63F9B"/>
    <w:rsid w:val="00F75012"/>
    <w:rsid w:val="00F75418"/>
    <w:rsid w:val="00F925AF"/>
    <w:rsid w:val="00F943FC"/>
    <w:rsid w:val="00FC01B5"/>
    <w:rsid w:val="00FC2CA9"/>
    <w:rsid w:val="00FC34F6"/>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A3E21BD"/>
  <w15:docId w15:val="{8427D4F4-5F74-436A-A2C6-A9095BD7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17B"/>
  </w:style>
  <w:style w:type="paragraph" w:styleId="Heading1">
    <w:name w:val="heading 1"/>
    <w:basedOn w:val="Normal"/>
    <w:next w:val="Normal"/>
    <w:qFormat/>
    <w:rsid w:val="00D9517B"/>
    <w:pPr>
      <w:keepNext/>
      <w:spacing w:before="120"/>
      <w:jc w:val="center"/>
      <w:outlineLvl w:val="0"/>
    </w:pPr>
    <w:rPr>
      <w:b/>
      <w:sz w:val="22"/>
      <w:u w:val="single"/>
    </w:rPr>
  </w:style>
  <w:style w:type="paragraph" w:styleId="Heading2">
    <w:name w:val="heading 2"/>
    <w:basedOn w:val="Normal"/>
    <w:next w:val="Normal"/>
    <w:qFormat/>
    <w:rsid w:val="00D9517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D9517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D9517B"/>
    <w:pPr>
      <w:keepNext/>
      <w:ind w:left="-18"/>
      <w:jc w:val="center"/>
      <w:outlineLvl w:val="3"/>
    </w:pPr>
    <w:rPr>
      <w:rFonts w:ascii="Footlight MT Light" w:hAnsi="Footlight MT Light"/>
      <w:b/>
    </w:rPr>
  </w:style>
  <w:style w:type="paragraph" w:styleId="Heading5">
    <w:name w:val="heading 5"/>
    <w:basedOn w:val="Normal"/>
    <w:next w:val="Normal"/>
    <w:qFormat/>
    <w:rsid w:val="00D9517B"/>
    <w:pPr>
      <w:keepNext/>
      <w:jc w:val="center"/>
      <w:outlineLvl w:val="4"/>
    </w:pPr>
    <w:rPr>
      <w:rFonts w:ascii="Footlight MT Light" w:hAnsi="Footlight MT Light"/>
      <w:b/>
      <w:sz w:val="22"/>
    </w:rPr>
  </w:style>
  <w:style w:type="paragraph" w:styleId="Heading6">
    <w:name w:val="heading 6"/>
    <w:basedOn w:val="Normal"/>
    <w:next w:val="Normal"/>
    <w:qFormat/>
    <w:rsid w:val="00D9517B"/>
    <w:pPr>
      <w:keepNext/>
      <w:jc w:val="right"/>
      <w:outlineLvl w:val="5"/>
    </w:pPr>
    <w:rPr>
      <w:rFonts w:ascii="Footlight MT Light" w:hAnsi="Footlight MT Light"/>
      <w:sz w:val="24"/>
    </w:rPr>
  </w:style>
  <w:style w:type="paragraph" w:styleId="Heading7">
    <w:name w:val="heading 7"/>
    <w:basedOn w:val="Normal"/>
    <w:next w:val="Normal"/>
    <w:link w:val="Heading7Char"/>
    <w:qFormat/>
    <w:rsid w:val="00D9517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D9517B"/>
    <w:pPr>
      <w:keepNext/>
      <w:spacing w:line="200" w:lineRule="exact"/>
      <w:outlineLvl w:val="7"/>
    </w:pPr>
    <w:rPr>
      <w:rFonts w:ascii="Comic Sans MS" w:hAnsi="Comic Sans MS"/>
      <w:b/>
      <w:bCs/>
      <w:sz w:val="18"/>
    </w:rPr>
  </w:style>
  <w:style w:type="paragraph" w:styleId="Heading9">
    <w:name w:val="heading 9"/>
    <w:basedOn w:val="Normal"/>
    <w:next w:val="Normal"/>
    <w:qFormat/>
    <w:rsid w:val="00D9517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17B"/>
    <w:pPr>
      <w:tabs>
        <w:tab w:val="center" w:pos="4320"/>
        <w:tab w:val="right" w:pos="8640"/>
      </w:tabs>
    </w:pPr>
  </w:style>
  <w:style w:type="paragraph" w:styleId="Footer">
    <w:name w:val="footer"/>
    <w:basedOn w:val="Normal"/>
    <w:rsid w:val="00D9517B"/>
    <w:pPr>
      <w:tabs>
        <w:tab w:val="center" w:pos="4320"/>
        <w:tab w:val="right" w:pos="8640"/>
      </w:tabs>
    </w:pPr>
  </w:style>
  <w:style w:type="character" w:styleId="PageNumber">
    <w:name w:val="page number"/>
    <w:basedOn w:val="DefaultParagraphFont"/>
    <w:rsid w:val="00D9517B"/>
  </w:style>
  <w:style w:type="paragraph" w:styleId="Caption">
    <w:name w:val="caption"/>
    <w:basedOn w:val="Normal"/>
    <w:next w:val="Normal"/>
    <w:qFormat/>
    <w:rsid w:val="00D9517B"/>
    <w:pPr>
      <w:spacing w:before="120"/>
      <w:jc w:val="center"/>
    </w:pPr>
    <w:rPr>
      <w:b/>
      <w:sz w:val="22"/>
      <w:u w:val="single"/>
    </w:rPr>
  </w:style>
  <w:style w:type="paragraph" w:styleId="Title">
    <w:name w:val="Title"/>
    <w:basedOn w:val="Normal"/>
    <w:qFormat/>
    <w:rsid w:val="00D9517B"/>
    <w:pPr>
      <w:spacing w:after="120"/>
      <w:jc w:val="center"/>
    </w:pPr>
    <w:rPr>
      <w:b/>
      <w:u w:val="single"/>
    </w:rPr>
  </w:style>
  <w:style w:type="paragraph" w:styleId="BodyText">
    <w:name w:val="Body Text"/>
    <w:basedOn w:val="Normal"/>
    <w:link w:val="BodyTextChar"/>
    <w:rsid w:val="00D9517B"/>
    <w:pPr>
      <w:spacing w:before="120"/>
      <w:jc w:val="both"/>
    </w:pPr>
    <w:rPr>
      <w:rFonts w:ascii="Footlight MT Light" w:hAnsi="Footlight MT Light"/>
      <w:sz w:val="22"/>
    </w:rPr>
  </w:style>
  <w:style w:type="paragraph" w:styleId="BodyText2">
    <w:name w:val="Body Text 2"/>
    <w:basedOn w:val="Normal"/>
    <w:rsid w:val="00D9517B"/>
    <w:pPr>
      <w:spacing w:after="120"/>
    </w:pPr>
    <w:rPr>
      <w:rFonts w:ascii="Footlight MT Light" w:hAnsi="Footlight MT Light"/>
      <w:sz w:val="22"/>
    </w:rPr>
  </w:style>
  <w:style w:type="paragraph" w:styleId="BodyText3">
    <w:name w:val="Body Text 3"/>
    <w:basedOn w:val="Normal"/>
    <w:rsid w:val="00D9517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D951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D9517B"/>
    <w:pPr>
      <w:ind w:firstLine="720"/>
    </w:pPr>
    <w:rPr>
      <w:snapToGrid w:val="0"/>
      <w:u w:val="single"/>
    </w:rPr>
  </w:style>
  <w:style w:type="paragraph" w:styleId="BodyTextIndent3">
    <w:name w:val="Body Text Indent 3"/>
    <w:basedOn w:val="Normal"/>
    <w:rsid w:val="00D9517B"/>
    <w:pPr>
      <w:ind w:left="360" w:hanging="360"/>
    </w:pPr>
    <w:rPr>
      <w:snapToGrid w:val="0"/>
      <w:u w:val="single"/>
    </w:rPr>
  </w:style>
  <w:style w:type="paragraph" w:styleId="BlockText">
    <w:name w:val="Block Text"/>
    <w:basedOn w:val="Normal"/>
    <w:rsid w:val="00D9517B"/>
    <w:pPr>
      <w:ind w:left="810" w:right="1350" w:hanging="180"/>
    </w:pPr>
    <w:rPr>
      <w:rFonts w:ascii="Comic Sans MS" w:hAnsi="Comic Sans MS"/>
      <w:b/>
      <w:sz w:val="18"/>
    </w:rPr>
  </w:style>
  <w:style w:type="character" w:styleId="Hyperlink">
    <w:name w:val="Hyperlink"/>
    <w:basedOn w:val="DefaultParagraphFont"/>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87285"/>
    <w:rPr>
      <w:rFonts w:ascii="Footlight MT Light" w:hAnsi="Footlight MT Light"/>
      <w:sz w:val="22"/>
    </w:rPr>
  </w:style>
  <w:style w:type="character" w:customStyle="1" w:styleId="Heading7Char">
    <w:name w:val="Heading 7 Char"/>
    <w:basedOn w:val="DefaultParagraphFont"/>
    <w:link w:val="Heading7"/>
    <w:rsid w:val="00801821"/>
    <w:rPr>
      <w:rFonts w:ascii="Comic Sans MS" w:hAnsi="Comic Sans MS"/>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Documents\CCR1SWSReportForm_20110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0" ma:contentTypeDescription="This is the Custom Document Type for use by CDPH" ma:contentTypeScope="" ma:versionID="f5d5d537ff0bccf08bab1ec0dc91c8e2">
  <xsd:schema xmlns:xsd="http://www.w3.org/2001/XMLSchema" xmlns:p="http://schemas.microsoft.com/office/2006/metadata/properties" xmlns:ns1="http://schemas.microsoft.com/sharepoint/v3" xmlns:ns2="08d20643-fcde-45ea-a937-2ec378b594f6" targetNamespace="http://schemas.microsoft.com/office/2006/metadata/properties" ma:root="true" ma:fieldsID="b927fded97e84b3247b48d024b7e2fbb"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a63df63b-a386-45c1-8db1-3f7cf3d8200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Level"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96AD0-61D1-440D-9BA4-559AFC25501C}">
  <ds:schemaRefs>
    <ds:schemaRef ds:uri="http://schemas.microsoft.com/office/2006/metadata/propertie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C6FE2B10-304A-41AF-BFB3-FB7F9CB6AB4E}">
  <ds:schemaRefs>
    <ds:schemaRef ds:uri="http://schemas.microsoft.com/sharepoint/v3/contenttype/forms"/>
  </ds:schemaRefs>
</ds:datastoreItem>
</file>

<file path=customXml/itemProps3.xml><?xml version="1.0" encoding="utf-8"?>
<ds:datastoreItem xmlns:ds="http://schemas.openxmlformats.org/officeDocument/2006/customXml" ds:itemID="{8A1BCA1B-7BEE-46A8-8B8C-E1F1B5CC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DD5C38-122B-4D0D-BC9C-2BEDFE8179E9}">
  <ds:schemaRefs>
    <ds:schemaRef ds:uri="http://schemas.microsoft.com/office/2006/metadata/longProperties"/>
  </ds:schemaRefs>
</ds:datastoreItem>
</file>

<file path=customXml/itemProps5.xml><?xml version="1.0" encoding="utf-8"?>
<ds:datastoreItem xmlns:ds="http://schemas.openxmlformats.org/officeDocument/2006/customXml" ds:itemID="{D7FCABFF-EFF2-4CD0-BD43-2C284F41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CCR1SWSReportForm_20110101</Template>
  <TotalTime>1</TotalTime>
  <Pages>3</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Cathy</dc:creator>
  <cp:lastModifiedBy>Steve Von Pinnon</cp:lastModifiedBy>
  <cp:revision>2</cp:revision>
  <cp:lastPrinted>2015-03-26T20:56:00Z</cp:lastPrinted>
  <dcterms:created xsi:type="dcterms:W3CDTF">2018-06-02T18:03:00Z</dcterms:created>
  <dcterms:modified xsi:type="dcterms:W3CDTF">2018-06-02T18:03:00Z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