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7B50" w:rsidRPr="00247B50" w:rsidRDefault="00247B50" w:rsidP="00247B50">
      <w:pPr>
        <w:jc w:val="center"/>
        <w:rPr>
          <w:rFonts w:ascii="Arial" w:hAnsi="Arial" w:cs="Arial"/>
          <w:b/>
          <w:smallCaps/>
          <w:sz w:val="32"/>
          <w:szCs w:val="32"/>
        </w:rPr>
      </w:pPr>
      <w:r w:rsidRPr="00247B50">
        <w:rPr>
          <w:rFonts w:ascii="Arial" w:hAnsi="Arial" w:cs="Arial"/>
          <w:b/>
          <w:smallCaps/>
          <w:sz w:val="32"/>
          <w:szCs w:val="32"/>
        </w:rPr>
        <w:t>Vandenberg Village</w:t>
      </w:r>
    </w:p>
    <w:p w:rsidR="00247B50" w:rsidRPr="00247B50" w:rsidRDefault="00247B50" w:rsidP="00247B50">
      <w:pPr>
        <w:jc w:val="center"/>
        <w:rPr>
          <w:rFonts w:ascii="Arial" w:hAnsi="Arial" w:cs="Arial"/>
          <w:b/>
          <w:smallCaps/>
          <w:sz w:val="32"/>
          <w:szCs w:val="32"/>
        </w:rPr>
      </w:pPr>
      <w:r w:rsidRPr="00247B50">
        <w:rPr>
          <w:rFonts w:ascii="Arial" w:hAnsi="Arial" w:cs="Arial"/>
          <w:b/>
          <w:smallCaps/>
          <w:sz w:val="32"/>
          <w:szCs w:val="32"/>
        </w:rPr>
        <w:t>Community Services District</w:t>
      </w:r>
    </w:p>
    <w:p w:rsidR="00247B50" w:rsidRPr="00247B50" w:rsidRDefault="00247B50" w:rsidP="00247B50">
      <w:pPr>
        <w:jc w:val="center"/>
        <w:rPr>
          <w:rFonts w:ascii="Arial" w:hAnsi="Arial" w:cs="Arial"/>
          <w:b/>
          <w:smallCaps/>
          <w:sz w:val="32"/>
          <w:szCs w:val="32"/>
        </w:rPr>
      </w:pPr>
      <w:r w:rsidRPr="00247B50">
        <w:rPr>
          <w:rFonts w:ascii="Arial" w:hAnsi="Arial" w:cs="Arial"/>
          <w:b/>
          <w:smallCaps/>
          <w:sz w:val="32"/>
          <w:szCs w:val="32"/>
        </w:rPr>
        <w:t>Consumer Confidence Report (CCR)</w:t>
      </w:r>
    </w:p>
    <w:p w:rsidR="00247B50" w:rsidRPr="00247B50" w:rsidRDefault="00247B50" w:rsidP="00247B50">
      <w:pPr>
        <w:jc w:val="center"/>
        <w:rPr>
          <w:rFonts w:ascii="Arial" w:hAnsi="Arial" w:cs="Arial"/>
          <w:b/>
          <w:smallCaps/>
          <w:sz w:val="32"/>
          <w:szCs w:val="32"/>
        </w:rPr>
      </w:pPr>
      <w:r w:rsidRPr="00247B50">
        <w:rPr>
          <w:rFonts w:ascii="Arial" w:hAnsi="Arial" w:cs="Arial"/>
          <w:b/>
          <w:smallCaps/>
          <w:sz w:val="32"/>
          <w:szCs w:val="32"/>
        </w:rPr>
        <w:t>For Year Ending December 31, 201</w:t>
      </w:r>
      <w:r w:rsidR="00393F4A">
        <w:rPr>
          <w:rFonts w:ascii="Arial" w:hAnsi="Arial" w:cs="Arial"/>
          <w:b/>
          <w:smallCaps/>
          <w:sz w:val="32"/>
          <w:szCs w:val="32"/>
        </w:rPr>
        <w:t>7</w:t>
      </w:r>
    </w:p>
    <w:p w:rsidR="00247B50" w:rsidRPr="006667F8" w:rsidRDefault="00247B50" w:rsidP="00247B50">
      <w:pPr>
        <w:jc w:val="both"/>
        <w:rPr>
          <w:rFonts w:ascii="Arial" w:hAnsi="Arial" w:cs="Arial"/>
          <w:sz w:val="15"/>
          <w:szCs w:val="15"/>
        </w:rPr>
      </w:pPr>
    </w:p>
    <w:p w:rsidR="001C69BD" w:rsidRDefault="00E2304F" w:rsidP="001C69BD">
      <w:pPr>
        <w:spacing w:line="228" w:lineRule="auto"/>
        <w:jc w:val="both"/>
        <w:rPr>
          <w:rFonts w:ascii="Arial" w:hAnsi="Arial" w:cs="Arial"/>
          <w:b/>
          <w:i/>
          <w:sz w:val="20"/>
        </w:rPr>
      </w:pPr>
      <w:r w:rsidRPr="00E2304F">
        <w:rPr>
          <w:rFonts w:ascii="Arial" w:hAnsi="Arial" w:cs="Arial"/>
          <w:b/>
          <w:i/>
          <w:sz w:val="20"/>
        </w:rPr>
        <w:t>Este informe contiene información muy importante sobre su agua potable.  Tradúzcalo o hable con alguien que lo entienda bien.</w:t>
      </w:r>
    </w:p>
    <w:p w:rsidR="00E2304F" w:rsidRDefault="00E2304F" w:rsidP="001C69BD">
      <w:pPr>
        <w:spacing w:line="228" w:lineRule="auto"/>
        <w:jc w:val="both"/>
        <w:rPr>
          <w:rFonts w:ascii="Arial" w:hAnsi="Arial" w:cs="Arial"/>
          <w:sz w:val="20"/>
        </w:rPr>
      </w:pPr>
    </w:p>
    <w:p w:rsidR="00247B50" w:rsidRPr="00247B50" w:rsidRDefault="00247B50" w:rsidP="001C69BD">
      <w:pPr>
        <w:spacing w:line="228" w:lineRule="auto"/>
        <w:jc w:val="both"/>
        <w:rPr>
          <w:rFonts w:ascii="Arial" w:hAnsi="Arial" w:cs="Arial"/>
          <w:sz w:val="20"/>
        </w:rPr>
      </w:pPr>
      <w:r w:rsidRPr="00247B50">
        <w:rPr>
          <w:rFonts w:ascii="Arial" w:hAnsi="Arial" w:cs="Arial"/>
          <w:sz w:val="20"/>
        </w:rPr>
        <w:t>Vandenberg Village Community Services District (VVCSD) routinely monitors for constituents in accordance with Federal and State laws. All drinking water, including bottled drinking water, may reasonably be expected to contain at least small am</w:t>
      </w:r>
      <w:r w:rsidR="008C35B7">
        <w:rPr>
          <w:rFonts w:ascii="Arial" w:hAnsi="Arial" w:cs="Arial"/>
          <w:sz w:val="20"/>
        </w:rPr>
        <w:t>ounts of some constituents. It is</w:t>
      </w:r>
      <w:r w:rsidRPr="00247B50">
        <w:rPr>
          <w:rFonts w:ascii="Arial" w:hAnsi="Arial" w:cs="Arial"/>
          <w:sz w:val="20"/>
        </w:rPr>
        <w:t xml:space="preserve"> important to remember that the presence of these constituents does not necessarily pose a health risk. THE DISTRICT HAS MET ALL STANDARDS.</w:t>
      </w:r>
    </w:p>
    <w:p w:rsidR="00247B50" w:rsidRPr="00247B50" w:rsidRDefault="00247B50" w:rsidP="001C69BD">
      <w:pPr>
        <w:spacing w:line="228" w:lineRule="auto"/>
        <w:jc w:val="both"/>
        <w:rPr>
          <w:rFonts w:ascii="Arial" w:hAnsi="Arial" w:cs="Arial"/>
          <w:sz w:val="20"/>
        </w:rPr>
      </w:pPr>
    </w:p>
    <w:p w:rsidR="00247B50" w:rsidRPr="00247B50" w:rsidRDefault="00247B50" w:rsidP="001C69BD">
      <w:pPr>
        <w:spacing w:line="228" w:lineRule="auto"/>
        <w:jc w:val="both"/>
        <w:rPr>
          <w:rFonts w:ascii="Arial" w:hAnsi="Arial" w:cs="Arial"/>
          <w:sz w:val="20"/>
        </w:rPr>
      </w:pPr>
      <w:r w:rsidRPr="00247B50">
        <w:rPr>
          <w:rFonts w:ascii="Arial" w:hAnsi="Arial" w:cs="Arial"/>
          <w:sz w:val="20"/>
        </w:rPr>
        <w:t>Our water comes from three wells which draw from the Lompoc Uplands Aquifer. Our wells are located at 702 and 704 Highway 1 about 1/4 mile west of the “Wye” intersection.</w:t>
      </w:r>
      <w:r w:rsidR="00A046D7">
        <w:rPr>
          <w:rFonts w:ascii="Arial" w:hAnsi="Arial" w:cs="Arial"/>
          <w:sz w:val="20"/>
        </w:rPr>
        <w:t xml:space="preserve"> During 201</w:t>
      </w:r>
      <w:r w:rsidR="00393F4A">
        <w:rPr>
          <w:rFonts w:ascii="Arial" w:hAnsi="Arial" w:cs="Arial"/>
          <w:sz w:val="20"/>
        </w:rPr>
        <w:t>7</w:t>
      </w:r>
      <w:r w:rsidR="00A046D7">
        <w:rPr>
          <w:rFonts w:ascii="Arial" w:hAnsi="Arial" w:cs="Arial"/>
          <w:sz w:val="20"/>
        </w:rPr>
        <w:t xml:space="preserve"> Well 1B produced </w:t>
      </w:r>
      <w:r w:rsidR="00393F4A">
        <w:rPr>
          <w:rFonts w:ascii="Arial" w:hAnsi="Arial" w:cs="Arial"/>
          <w:sz w:val="20"/>
        </w:rPr>
        <w:t>41</w:t>
      </w:r>
      <w:r w:rsidR="00A046D7">
        <w:rPr>
          <w:rFonts w:ascii="Arial" w:hAnsi="Arial" w:cs="Arial"/>
          <w:sz w:val="20"/>
        </w:rPr>
        <w:t xml:space="preserve">%, Well 3A produced </w:t>
      </w:r>
      <w:r w:rsidR="00393F4A">
        <w:rPr>
          <w:rFonts w:ascii="Arial" w:hAnsi="Arial" w:cs="Arial"/>
          <w:sz w:val="20"/>
        </w:rPr>
        <w:t>28</w:t>
      </w:r>
      <w:r w:rsidR="00F14CE2">
        <w:rPr>
          <w:rFonts w:ascii="Arial" w:hAnsi="Arial" w:cs="Arial"/>
          <w:sz w:val="20"/>
        </w:rPr>
        <w:t>%</w:t>
      </w:r>
      <w:r w:rsidR="00A046D7">
        <w:rPr>
          <w:rFonts w:ascii="Arial" w:hAnsi="Arial" w:cs="Arial"/>
          <w:sz w:val="20"/>
        </w:rPr>
        <w:t>, and 3B produced 3</w:t>
      </w:r>
      <w:r w:rsidR="00393F4A">
        <w:rPr>
          <w:rFonts w:ascii="Arial" w:hAnsi="Arial" w:cs="Arial"/>
          <w:sz w:val="20"/>
        </w:rPr>
        <w:t>1</w:t>
      </w:r>
      <w:r w:rsidR="00A046D7">
        <w:rPr>
          <w:rFonts w:ascii="Arial" w:hAnsi="Arial" w:cs="Arial"/>
          <w:sz w:val="20"/>
        </w:rPr>
        <w:t>%</w:t>
      </w:r>
      <w:r w:rsidR="00F14CE2">
        <w:rPr>
          <w:rFonts w:ascii="Arial" w:hAnsi="Arial" w:cs="Arial"/>
          <w:sz w:val="20"/>
        </w:rPr>
        <w:t xml:space="preserve"> of the water.</w:t>
      </w:r>
    </w:p>
    <w:p w:rsidR="00247B50" w:rsidRPr="00247B50" w:rsidRDefault="00247B50" w:rsidP="001C69BD">
      <w:pPr>
        <w:spacing w:line="228" w:lineRule="auto"/>
        <w:jc w:val="both"/>
        <w:rPr>
          <w:rFonts w:ascii="Arial" w:hAnsi="Arial" w:cs="Arial"/>
          <w:sz w:val="20"/>
        </w:rPr>
      </w:pPr>
    </w:p>
    <w:p w:rsidR="00247B50" w:rsidRPr="00247B50" w:rsidRDefault="00703D16" w:rsidP="001C69BD">
      <w:pPr>
        <w:spacing w:line="228" w:lineRule="auto"/>
        <w:jc w:val="both"/>
        <w:rPr>
          <w:rFonts w:ascii="Arial" w:hAnsi="Arial" w:cs="Arial"/>
          <w:sz w:val="20"/>
        </w:rPr>
      </w:pPr>
      <w:r>
        <w:rPr>
          <w:noProof/>
        </w:rPr>
        <w:drawing>
          <wp:anchor distT="0" distB="0" distL="114300" distR="114300" simplePos="0" relativeHeight="251656191" behindDoc="1" locked="0" layoutInCell="1" allowOverlap="1" wp14:anchorId="45F79749" wp14:editId="46739CF7">
            <wp:simplePos x="0" y="0"/>
            <wp:positionH relativeFrom="margin">
              <wp:align>center</wp:align>
            </wp:positionH>
            <wp:positionV relativeFrom="margin">
              <wp:align>center</wp:align>
            </wp:positionV>
            <wp:extent cx="3078480" cy="3114675"/>
            <wp:effectExtent l="0" t="0" r="7620" b="9525"/>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3078480" cy="3114675"/>
                    </a:xfrm>
                    <a:prstGeom prst="rect">
                      <a:avLst/>
                    </a:prstGeom>
                    <a:noFill/>
                    <a:ln>
                      <a:noFill/>
                    </a:ln>
                  </pic:spPr>
                </pic:pic>
              </a:graphicData>
            </a:graphic>
            <wp14:sizeRelH relativeFrom="page">
              <wp14:pctWidth>0</wp14:pctWidth>
            </wp14:sizeRelH>
            <wp14:sizeRelV relativeFrom="page">
              <wp14:pctHeight>0</wp14:pctHeight>
            </wp14:sizeRelV>
          </wp:anchor>
        </w:drawing>
      </w:r>
      <w:r w:rsidR="00247B50" w:rsidRPr="00247B50">
        <w:rPr>
          <w:rFonts w:ascii="Arial" w:hAnsi="Arial" w:cs="Arial"/>
          <w:sz w:val="20"/>
        </w:rPr>
        <w:t xml:space="preserve">In accordance with the State’s Drinking Water Source Assessment and Protection (DWSAP) Program, a Drinking Water Source Assessment for all three District wells was completed in April 2001 </w:t>
      </w:r>
      <w:r w:rsidR="00247B50" w:rsidRPr="00247B50">
        <w:rPr>
          <w:rFonts w:ascii="Arial" w:eastAsia="Calibri" w:hAnsi="Arial" w:cs="Arial"/>
          <w:sz w:val="20"/>
        </w:rPr>
        <w:t xml:space="preserve">and updated during a sanitary survey </w:t>
      </w:r>
      <w:r w:rsidR="00247B50" w:rsidRPr="00247B50">
        <w:rPr>
          <w:rFonts w:ascii="Arial" w:hAnsi="Arial" w:cs="Arial"/>
          <w:sz w:val="20"/>
        </w:rPr>
        <w:t xml:space="preserve">in </w:t>
      </w:r>
      <w:r w:rsidR="00E7682A">
        <w:rPr>
          <w:rFonts w:ascii="Arial" w:eastAsia="Calibri" w:hAnsi="Arial" w:cs="Arial"/>
          <w:sz w:val="20"/>
        </w:rPr>
        <w:t>2016</w:t>
      </w:r>
      <w:r w:rsidR="00247B50" w:rsidRPr="00247B50">
        <w:rPr>
          <w:rFonts w:ascii="Arial" w:hAnsi="Arial" w:cs="Arial"/>
          <w:sz w:val="20"/>
        </w:rPr>
        <w:t>. The assessments included: A delineation of the areas around a drinking water source through which contaminants might move and reach that drinking water supply; an inventory of possible contaminating activities (PCAs) that might lead</w:t>
      </w:r>
      <w:r w:rsidR="00DE03DA">
        <w:rPr>
          <w:rFonts w:ascii="Arial" w:hAnsi="Arial" w:cs="Arial"/>
          <w:sz w:val="20"/>
        </w:rPr>
        <w:t xml:space="preserve"> to</w:t>
      </w:r>
      <w:r w:rsidR="00247B50" w:rsidRPr="00247B50">
        <w:rPr>
          <w:rFonts w:ascii="Arial" w:hAnsi="Arial" w:cs="Arial"/>
          <w:sz w:val="20"/>
        </w:rPr>
        <w:t xml:space="preserve"> the release of microbiological or chemical contaminants within the delineated area; and a determination of the PCAs to which the drinking water source is most vulnera</w:t>
      </w:r>
      <w:r w:rsidR="00DE03DA">
        <w:rPr>
          <w:rFonts w:ascii="Arial" w:hAnsi="Arial" w:cs="Arial"/>
          <w:sz w:val="20"/>
        </w:rPr>
        <w:t xml:space="preserve">ble. In summary, District wells </w:t>
      </w:r>
      <w:r w:rsidR="00247B50" w:rsidRPr="00247B50">
        <w:rPr>
          <w:rFonts w:ascii="Arial" w:hAnsi="Arial" w:cs="Arial"/>
          <w:sz w:val="20"/>
        </w:rPr>
        <w:t>are considered most vulnerable to the following activities NOT associated with any detected contaminants: National Pollutant Discharge Elimination System/Waste Discharge Requirements (NPDES/WDR) permitted discharges and pesticide/fertilizer/petroleum storage and transfer areas. It is important to note that no contaminants have been detected. The Drinking Water Source Assessment is the first step in the development of a complete drinking water source protection program.</w:t>
      </w:r>
    </w:p>
    <w:p w:rsidR="00247B50" w:rsidRPr="00247B50" w:rsidRDefault="00247B50" w:rsidP="00247B50">
      <w:pPr>
        <w:jc w:val="both"/>
        <w:rPr>
          <w:rFonts w:ascii="Arial" w:hAnsi="Arial" w:cs="Arial"/>
          <w:sz w:val="20"/>
        </w:rPr>
      </w:pPr>
    </w:p>
    <w:p w:rsidR="00247B50" w:rsidRPr="00247B50" w:rsidRDefault="00247B50" w:rsidP="00247B50">
      <w:pPr>
        <w:jc w:val="both"/>
        <w:rPr>
          <w:rFonts w:ascii="Arial" w:hAnsi="Arial" w:cs="Arial"/>
          <w:sz w:val="20"/>
        </w:rPr>
      </w:pPr>
      <w:r w:rsidRPr="00247B50">
        <w:rPr>
          <w:rFonts w:ascii="Arial" w:hAnsi="Arial" w:cs="Arial"/>
          <w:sz w:val="20"/>
        </w:rPr>
        <w:t>A copy of the complete assessment may be viewed at:</w:t>
      </w:r>
    </w:p>
    <w:p w:rsidR="00247B50" w:rsidRPr="00247B50" w:rsidRDefault="00247B50" w:rsidP="00247B50">
      <w:pPr>
        <w:jc w:val="both"/>
        <w:rPr>
          <w:rFonts w:ascii="Arial" w:hAnsi="Arial" w:cs="Arial"/>
          <w:sz w:val="20"/>
        </w:rPr>
      </w:pPr>
    </w:p>
    <w:p w:rsidR="00247B50" w:rsidRPr="00247B50" w:rsidRDefault="00D04502" w:rsidP="00247B50">
      <w:pPr>
        <w:jc w:val="center"/>
        <w:rPr>
          <w:rFonts w:ascii="Arial" w:hAnsi="Arial" w:cs="Arial"/>
          <w:b/>
          <w:sz w:val="20"/>
        </w:rPr>
      </w:pPr>
      <w:r>
        <w:rPr>
          <w:rFonts w:ascii="Arial" w:hAnsi="Arial" w:cs="Arial"/>
          <w:b/>
          <w:sz w:val="20"/>
        </w:rPr>
        <w:t>State Water Resource Control Board (SWRCB)</w:t>
      </w:r>
    </w:p>
    <w:p w:rsidR="00247B50" w:rsidRPr="00247B50" w:rsidRDefault="00DE03DA" w:rsidP="00247B50">
      <w:pPr>
        <w:jc w:val="center"/>
        <w:rPr>
          <w:rFonts w:ascii="Arial" w:hAnsi="Arial" w:cs="Arial"/>
          <w:b/>
          <w:sz w:val="20"/>
        </w:rPr>
      </w:pPr>
      <w:r>
        <w:rPr>
          <w:rFonts w:ascii="Arial" w:hAnsi="Arial" w:cs="Arial"/>
          <w:b/>
          <w:sz w:val="20"/>
        </w:rPr>
        <w:t>Division of Drinking Water, Santa Barbara Office</w:t>
      </w:r>
    </w:p>
    <w:p w:rsidR="00247B50" w:rsidRPr="00247B50" w:rsidRDefault="00247B50" w:rsidP="00247B50">
      <w:pPr>
        <w:jc w:val="center"/>
        <w:rPr>
          <w:rFonts w:ascii="Arial" w:hAnsi="Arial" w:cs="Arial"/>
          <w:b/>
          <w:sz w:val="20"/>
        </w:rPr>
      </w:pPr>
      <w:r w:rsidRPr="00247B50">
        <w:rPr>
          <w:rFonts w:ascii="Arial" w:hAnsi="Arial" w:cs="Arial"/>
          <w:b/>
          <w:sz w:val="20"/>
        </w:rPr>
        <w:t>1180 Eugenia Place, Suite 200</w:t>
      </w:r>
    </w:p>
    <w:p w:rsidR="00247B50" w:rsidRPr="00247B50" w:rsidRDefault="00247B50" w:rsidP="00247B50">
      <w:pPr>
        <w:jc w:val="center"/>
        <w:rPr>
          <w:rFonts w:ascii="Arial" w:hAnsi="Arial" w:cs="Arial"/>
          <w:b/>
          <w:sz w:val="20"/>
        </w:rPr>
      </w:pPr>
      <w:r w:rsidRPr="00247B50">
        <w:rPr>
          <w:rFonts w:ascii="Arial" w:hAnsi="Arial" w:cs="Arial"/>
          <w:b/>
          <w:sz w:val="20"/>
        </w:rPr>
        <w:t>Carpinteria, CA 93013-2000</w:t>
      </w:r>
    </w:p>
    <w:p w:rsidR="00247B50" w:rsidRPr="00247B50" w:rsidRDefault="00247B50" w:rsidP="00247B50">
      <w:pPr>
        <w:jc w:val="both"/>
        <w:rPr>
          <w:rFonts w:ascii="Arial" w:hAnsi="Arial" w:cs="Arial"/>
          <w:sz w:val="20"/>
        </w:rPr>
      </w:pPr>
    </w:p>
    <w:p w:rsidR="00247B50" w:rsidRDefault="00C93667" w:rsidP="00247B50">
      <w:pPr>
        <w:jc w:val="both"/>
        <w:rPr>
          <w:rFonts w:ascii="Arial" w:hAnsi="Arial" w:cs="Arial"/>
          <w:sz w:val="20"/>
        </w:rPr>
      </w:pPr>
      <w:r w:rsidRPr="00247B50">
        <w:rPr>
          <w:rFonts w:ascii="Arial" w:hAnsi="Arial" w:cs="Arial"/>
          <w:sz w:val="20"/>
        </w:rPr>
        <w:t>Or</w:t>
      </w:r>
      <w:r w:rsidR="00247B50" w:rsidRPr="00247B50">
        <w:rPr>
          <w:rFonts w:ascii="Arial" w:hAnsi="Arial" w:cs="Arial"/>
          <w:sz w:val="20"/>
        </w:rPr>
        <w:t xml:space="preserve"> you may request a summary of the assessment be sent to you by contacting:</w:t>
      </w:r>
    </w:p>
    <w:p w:rsidR="00A2389B" w:rsidRPr="00247B50" w:rsidRDefault="00A2389B" w:rsidP="00247B50">
      <w:pPr>
        <w:jc w:val="both"/>
        <w:rPr>
          <w:rFonts w:ascii="Arial" w:hAnsi="Arial" w:cs="Arial"/>
          <w:b/>
          <w:sz w:val="20"/>
        </w:rPr>
      </w:pPr>
    </w:p>
    <w:p w:rsidR="00247B50" w:rsidRPr="00247B50" w:rsidRDefault="00DE03DA" w:rsidP="00247B50">
      <w:pPr>
        <w:jc w:val="center"/>
        <w:rPr>
          <w:rFonts w:ascii="Arial" w:hAnsi="Arial" w:cs="Arial"/>
          <w:b/>
          <w:sz w:val="20"/>
        </w:rPr>
      </w:pPr>
      <w:r>
        <w:rPr>
          <w:rFonts w:ascii="Arial" w:hAnsi="Arial" w:cs="Arial"/>
          <w:b/>
          <w:sz w:val="20"/>
        </w:rPr>
        <w:t>Jeff Densmore</w:t>
      </w:r>
    </w:p>
    <w:p w:rsidR="00247B50" w:rsidRPr="00247B50" w:rsidRDefault="00247B50" w:rsidP="00247B50">
      <w:pPr>
        <w:jc w:val="center"/>
        <w:rPr>
          <w:rFonts w:ascii="Arial" w:hAnsi="Arial" w:cs="Arial"/>
          <w:b/>
          <w:sz w:val="20"/>
        </w:rPr>
      </w:pPr>
      <w:r w:rsidRPr="00247B50">
        <w:rPr>
          <w:rFonts w:ascii="Arial" w:hAnsi="Arial" w:cs="Arial"/>
          <w:b/>
          <w:sz w:val="20"/>
        </w:rPr>
        <w:t>District Engineer</w:t>
      </w:r>
    </w:p>
    <w:p w:rsidR="00247B50" w:rsidRPr="00247B50" w:rsidRDefault="00247B50" w:rsidP="00247B50">
      <w:pPr>
        <w:jc w:val="center"/>
        <w:rPr>
          <w:rFonts w:ascii="Arial" w:hAnsi="Arial" w:cs="Arial"/>
          <w:b/>
          <w:sz w:val="20"/>
        </w:rPr>
      </w:pPr>
      <w:r w:rsidRPr="00247B50">
        <w:rPr>
          <w:rFonts w:ascii="Arial" w:hAnsi="Arial" w:cs="Arial"/>
          <w:b/>
          <w:sz w:val="20"/>
        </w:rPr>
        <w:t>805-566-1326</w:t>
      </w:r>
    </w:p>
    <w:p w:rsidR="00247B50" w:rsidRPr="00247B50" w:rsidRDefault="00247B50" w:rsidP="00247B50">
      <w:pPr>
        <w:jc w:val="both"/>
        <w:rPr>
          <w:rFonts w:ascii="Arial" w:hAnsi="Arial" w:cs="Arial"/>
          <w:sz w:val="20"/>
        </w:rPr>
      </w:pPr>
    </w:p>
    <w:p w:rsidR="00247B50" w:rsidRDefault="00247B50" w:rsidP="00247B50">
      <w:pPr>
        <w:jc w:val="both"/>
        <w:rPr>
          <w:rFonts w:ascii="Arial" w:hAnsi="Arial" w:cs="Arial"/>
          <w:sz w:val="20"/>
        </w:rPr>
      </w:pPr>
      <w:r w:rsidRPr="00247B50">
        <w:rPr>
          <w:rFonts w:ascii="Arial" w:hAnsi="Arial" w:cs="Arial"/>
          <w:sz w:val="20"/>
        </w:rPr>
        <w:t>If you have any questions about this report or your water quality, please contact:</w:t>
      </w:r>
    </w:p>
    <w:p w:rsidR="00A2389B" w:rsidRPr="00247B50" w:rsidRDefault="00A2389B" w:rsidP="00247B50">
      <w:pPr>
        <w:jc w:val="both"/>
        <w:rPr>
          <w:rFonts w:ascii="Arial" w:hAnsi="Arial" w:cs="Arial"/>
          <w:sz w:val="20"/>
        </w:rPr>
      </w:pPr>
    </w:p>
    <w:p w:rsidR="00247B50" w:rsidRPr="00247B50" w:rsidRDefault="00703D16" w:rsidP="00247B50">
      <w:pPr>
        <w:jc w:val="center"/>
        <w:rPr>
          <w:rFonts w:ascii="Arial" w:hAnsi="Arial" w:cs="Arial"/>
          <w:b/>
          <w:sz w:val="20"/>
        </w:rPr>
      </w:pPr>
      <w:r>
        <w:rPr>
          <w:rFonts w:ascii="Arial" w:hAnsi="Arial" w:cs="Arial"/>
          <w:b/>
          <w:sz w:val="20"/>
        </w:rPr>
        <w:t>Michael Garner</w:t>
      </w:r>
    </w:p>
    <w:p w:rsidR="00247B50" w:rsidRPr="00247B50" w:rsidRDefault="00247B50" w:rsidP="00247B50">
      <w:pPr>
        <w:jc w:val="center"/>
        <w:rPr>
          <w:rFonts w:ascii="Arial" w:hAnsi="Arial" w:cs="Arial"/>
          <w:b/>
          <w:sz w:val="20"/>
        </w:rPr>
      </w:pPr>
      <w:r w:rsidRPr="00247B50">
        <w:rPr>
          <w:rFonts w:ascii="Arial" w:hAnsi="Arial" w:cs="Arial"/>
          <w:b/>
          <w:sz w:val="20"/>
        </w:rPr>
        <w:t>Phone: 805-733-2475</w:t>
      </w:r>
    </w:p>
    <w:p w:rsidR="00DE03DA" w:rsidRDefault="00247B50" w:rsidP="00247B50">
      <w:pPr>
        <w:jc w:val="center"/>
        <w:rPr>
          <w:rFonts w:ascii="Arial" w:hAnsi="Arial" w:cs="Arial"/>
          <w:b/>
          <w:sz w:val="20"/>
        </w:rPr>
      </w:pPr>
      <w:r w:rsidRPr="00247B50">
        <w:rPr>
          <w:rFonts w:ascii="Arial" w:hAnsi="Arial" w:cs="Arial"/>
          <w:b/>
          <w:sz w:val="20"/>
        </w:rPr>
        <w:t xml:space="preserve">Email: </w:t>
      </w:r>
      <w:hyperlink r:id="rId8" w:history="1">
        <w:r w:rsidR="00DE03DA" w:rsidRPr="00742535">
          <w:rPr>
            <w:rStyle w:val="Hyperlink"/>
            <w:rFonts w:ascii="Arial" w:hAnsi="Arial" w:cs="Arial"/>
            <w:b/>
            <w:sz w:val="20"/>
          </w:rPr>
          <w:t>mgarner@vvcsd.org</w:t>
        </w:r>
      </w:hyperlink>
    </w:p>
    <w:p w:rsidR="00000B89" w:rsidRDefault="00247B50" w:rsidP="00DE03DA">
      <w:pPr>
        <w:rPr>
          <w:rFonts w:ascii="Arial" w:hAnsi="Arial" w:cs="Arial"/>
          <w:sz w:val="20"/>
        </w:rPr>
      </w:pPr>
      <w:r w:rsidRPr="00247B50">
        <w:rPr>
          <w:rFonts w:ascii="Arial" w:hAnsi="Arial" w:cs="Arial"/>
          <w:b/>
          <w:sz w:val="20"/>
        </w:rPr>
        <w:cr/>
      </w:r>
      <w:r w:rsidRPr="00247B50">
        <w:rPr>
          <w:rFonts w:ascii="Arial" w:hAnsi="Arial" w:cs="Arial"/>
          <w:sz w:val="20"/>
        </w:rPr>
        <w:t>The Board of Directors holds regularly scheduled Board meetings on the first Tuesday of every month at 7:00 p.m. in the District’s office conferen</w:t>
      </w:r>
      <w:r w:rsidR="003178E5">
        <w:rPr>
          <w:rFonts w:ascii="Arial" w:hAnsi="Arial" w:cs="Arial"/>
          <w:sz w:val="20"/>
        </w:rPr>
        <w:t>ce room at 3757 Constellation Road</w:t>
      </w:r>
      <w:r w:rsidRPr="00247B50">
        <w:rPr>
          <w:rFonts w:ascii="Arial" w:hAnsi="Arial" w:cs="Arial"/>
          <w:sz w:val="20"/>
        </w:rPr>
        <w:t>. The public is encouraged to attend.</w:t>
      </w:r>
    </w:p>
    <w:p w:rsidR="00247B50" w:rsidRPr="00247B50" w:rsidRDefault="00247B50" w:rsidP="00247B50">
      <w:pPr>
        <w:spacing w:line="216" w:lineRule="auto"/>
        <w:jc w:val="both"/>
        <w:rPr>
          <w:rFonts w:ascii="Arial" w:hAnsi="Arial" w:cs="Arial"/>
          <w:b/>
          <w:i/>
          <w:sz w:val="20"/>
        </w:rPr>
      </w:pPr>
    </w:p>
    <w:p w:rsidR="00000B89" w:rsidRPr="00247B50" w:rsidRDefault="00000B89" w:rsidP="002001ED">
      <w:pPr>
        <w:spacing w:line="216" w:lineRule="auto"/>
        <w:jc w:val="both"/>
        <w:rPr>
          <w:rFonts w:ascii="Arial" w:hAnsi="Arial" w:cs="Arial"/>
          <w:b/>
          <w:i/>
          <w:sz w:val="20"/>
        </w:rPr>
        <w:sectPr w:rsidR="00000B89" w:rsidRPr="00247B50" w:rsidSect="00CD1DDB">
          <w:footerReference w:type="even" r:id="rId9"/>
          <w:footerReference w:type="default" r:id="rId10"/>
          <w:footnotePr>
            <w:numFmt w:val="lowerLetter"/>
          </w:footnotePr>
          <w:endnotePr>
            <w:numFmt w:val="lowerLetter"/>
          </w:endnotePr>
          <w:pgSz w:w="12240" w:h="15840" w:code="1"/>
          <w:pgMar w:top="720" w:right="720" w:bottom="720" w:left="720" w:header="720" w:footer="288" w:gutter="0"/>
          <w:cols w:space="720"/>
          <w:docGrid w:linePitch="326"/>
        </w:sectPr>
      </w:pPr>
    </w:p>
    <w:p w:rsidR="00247B50" w:rsidRPr="00247B50" w:rsidRDefault="00247B50" w:rsidP="00247B50">
      <w:pPr>
        <w:jc w:val="both"/>
        <w:rPr>
          <w:rFonts w:ascii="Arial" w:hAnsi="Arial" w:cs="Arial"/>
          <w:b/>
          <w:sz w:val="20"/>
        </w:rPr>
      </w:pPr>
      <w:r w:rsidRPr="00247B50">
        <w:rPr>
          <w:rFonts w:ascii="Arial" w:hAnsi="Arial" w:cs="Arial"/>
          <w:b/>
          <w:sz w:val="20"/>
        </w:rPr>
        <w:t>Terms Used In This Report:</w:t>
      </w:r>
    </w:p>
    <w:p w:rsidR="00247B50" w:rsidRPr="00247B50" w:rsidRDefault="00247B50" w:rsidP="00247B50">
      <w:pPr>
        <w:jc w:val="both"/>
        <w:rPr>
          <w:rFonts w:ascii="Arial" w:hAnsi="Arial" w:cs="Arial"/>
          <w:sz w:val="20"/>
        </w:rPr>
      </w:pPr>
    </w:p>
    <w:p w:rsidR="004E0CA8" w:rsidRPr="004E0CA8" w:rsidRDefault="004E0CA8" w:rsidP="004E0CA8">
      <w:pPr>
        <w:pStyle w:val="ListParagraph"/>
        <w:numPr>
          <w:ilvl w:val="0"/>
          <w:numId w:val="1"/>
        </w:numPr>
        <w:spacing w:after="80" w:line="240" w:lineRule="auto"/>
        <w:ind w:left="187" w:hanging="187"/>
        <w:contextualSpacing w:val="0"/>
        <w:jc w:val="both"/>
        <w:rPr>
          <w:rFonts w:ascii="Arial" w:hAnsi="Arial" w:cs="Arial"/>
          <w:sz w:val="20"/>
          <w:szCs w:val="20"/>
        </w:rPr>
      </w:pPr>
      <w:r w:rsidRPr="004E0CA8">
        <w:rPr>
          <w:rFonts w:ascii="Arial" w:hAnsi="Arial" w:cs="Arial"/>
          <w:b/>
          <w:sz w:val="20"/>
        </w:rPr>
        <w:t>μ</w:t>
      </w:r>
      <w:r>
        <w:rPr>
          <w:rFonts w:ascii="Arial" w:hAnsi="Arial" w:cs="Arial"/>
          <w:sz w:val="20"/>
        </w:rPr>
        <w:t xml:space="preserve"> -  Micromhos: </w:t>
      </w:r>
      <w:r w:rsidRPr="004E0CA8">
        <w:rPr>
          <w:rFonts w:ascii="Arial" w:hAnsi="Arial" w:cs="Arial"/>
          <w:sz w:val="20"/>
        </w:rPr>
        <w:t>a measurement of electrical conductance/ indicator of dissolved minerals in the water</w:t>
      </w:r>
      <w:r>
        <w:rPr>
          <w:rFonts w:ascii="Arial" w:hAnsi="Arial" w:cs="Arial"/>
          <w:sz w:val="20"/>
        </w:rPr>
        <w:t>.</w:t>
      </w:r>
    </w:p>
    <w:p w:rsidR="00247B50" w:rsidRPr="00247B50" w:rsidRDefault="00247B50" w:rsidP="004E0CA8">
      <w:pPr>
        <w:pStyle w:val="ListParagraph"/>
        <w:numPr>
          <w:ilvl w:val="0"/>
          <w:numId w:val="1"/>
        </w:numPr>
        <w:spacing w:after="80" w:line="240" w:lineRule="auto"/>
        <w:ind w:left="187" w:hanging="187"/>
        <w:contextualSpacing w:val="0"/>
        <w:jc w:val="both"/>
        <w:rPr>
          <w:rFonts w:ascii="Arial" w:hAnsi="Arial" w:cs="Arial"/>
          <w:sz w:val="20"/>
          <w:szCs w:val="20"/>
        </w:rPr>
      </w:pPr>
      <w:r w:rsidRPr="00247B50">
        <w:rPr>
          <w:rFonts w:ascii="Arial" w:hAnsi="Arial" w:cs="Arial"/>
          <w:b/>
          <w:sz w:val="20"/>
          <w:szCs w:val="20"/>
        </w:rPr>
        <w:t>AL</w:t>
      </w:r>
      <w:r w:rsidRPr="00247B50">
        <w:rPr>
          <w:rFonts w:ascii="Arial" w:hAnsi="Arial" w:cs="Arial"/>
          <w:sz w:val="20"/>
          <w:szCs w:val="20"/>
        </w:rPr>
        <w:t xml:space="preserve"> - Regulatory Action Level: The concentration of a contaminant which, if exceeded, triggers treatment or other requirements which a water system must follow.</w:t>
      </w:r>
    </w:p>
    <w:p w:rsidR="00247B50" w:rsidRPr="00247B50" w:rsidRDefault="00247B50" w:rsidP="004E0CA8">
      <w:pPr>
        <w:pStyle w:val="ListParagraph"/>
        <w:numPr>
          <w:ilvl w:val="0"/>
          <w:numId w:val="1"/>
        </w:numPr>
        <w:spacing w:after="80" w:line="240" w:lineRule="auto"/>
        <w:ind w:left="187" w:hanging="187"/>
        <w:contextualSpacing w:val="0"/>
        <w:jc w:val="both"/>
        <w:rPr>
          <w:rFonts w:ascii="Arial" w:hAnsi="Arial" w:cs="Arial"/>
          <w:sz w:val="20"/>
          <w:szCs w:val="20"/>
        </w:rPr>
      </w:pPr>
      <w:r w:rsidRPr="00247B50">
        <w:rPr>
          <w:rFonts w:ascii="Arial" w:hAnsi="Arial" w:cs="Arial"/>
          <w:b/>
          <w:sz w:val="20"/>
          <w:szCs w:val="20"/>
        </w:rPr>
        <w:t>MCL</w:t>
      </w:r>
      <w:r w:rsidRPr="00247B50">
        <w:rPr>
          <w:rFonts w:ascii="Arial" w:hAnsi="Arial" w:cs="Arial"/>
          <w:sz w:val="20"/>
          <w:szCs w:val="20"/>
        </w:rPr>
        <w:t xml:space="preserve"> - Maximum Contaminant Level: The highest level of a contaminant that is allowed in drinking water. Primary MCLs are set as close to the PHGs (or MCLGs) as is economically and technologically feasible. Secondary MCLs are set to protect the odor, taste, and appearance of drinking water.</w:t>
      </w:r>
    </w:p>
    <w:p w:rsidR="00247B50" w:rsidRPr="00247B50" w:rsidRDefault="00247B50" w:rsidP="004E0CA8">
      <w:pPr>
        <w:pStyle w:val="ListParagraph"/>
        <w:numPr>
          <w:ilvl w:val="0"/>
          <w:numId w:val="1"/>
        </w:numPr>
        <w:spacing w:after="80" w:line="240" w:lineRule="auto"/>
        <w:ind w:left="187" w:hanging="187"/>
        <w:contextualSpacing w:val="0"/>
        <w:jc w:val="both"/>
        <w:rPr>
          <w:rFonts w:ascii="Arial" w:hAnsi="Arial" w:cs="Arial"/>
          <w:sz w:val="20"/>
          <w:szCs w:val="20"/>
        </w:rPr>
      </w:pPr>
      <w:r w:rsidRPr="00247B50">
        <w:rPr>
          <w:rFonts w:ascii="Arial" w:hAnsi="Arial" w:cs="Arial"/>
          <w:b/>
          <w:sz w:val="20"/>
          <w:szCs w:val="20"/>
        </w:rPr>
        <w:t>MCLG</w:t>
      </w:r>
      <w:r w:rsidRPr="00247B50">
        <w:rPr>
          <w:rFonts w:ascii="Arial" w:hAnsi="Arial" w:cs="Arial"/>
          <w:sz w:val="20"/>
          <w:szCs w:val="20"/>
        </w:rPr>
        <w:t xml:space="preserve"> - Maximum Contaminant Level Goal: The level of a contaminant in drinking water below which there is no known or expected risk to health. MCLGs are set by the U.S. Environmental Protection Agency (USEPA).</w:t>
      </w:r>
    </w:p>
    <w:p w:rsidR="00247B50" w:rsidRPr="00247B50" w:rsidRDefault="00247B50" w:rsidP="004E0CA8">
      <w:pPr>
        <w:pStyle w:val="ListParagraph"/>
        <w:numPr>
          <w:ilvl w:val="0"/>
          <w:numId w:val="1"/>
        </w:numPr>
        <w:spacing w:after="80" w:line="240" w:lineRule="auto"/>
        <w:ind w:left="187" w:hanging="187"/>
        <w:contextualSpacing w:val="0"/>
        <w:jc w:val="both"/>
        <w:rPr>
          <w:rFonts w:ascii="Arial" w:hAnsi="Arial" w:cs="Arial"/>
          <w:sz w:val="20"/>
          <w:szCs w:val="20"/>
        </w:rPr>
      </w:pPr>
      <w:r w:rsidRPr="00247B50">
        <w:rPr>
          <w:rFonts w:ascii="Arial" w:hAnsi="Arial" w:cs="Arial"/>
          <w:b/>
          <w:sz w:val="20"/>
          <w:szCs w:val="20"/>
        </w:rPr>
        <w:lastRenderedPageBreak/>
        <w:t>mfl</w:t>
      </w:r>
      <w:r w:rsidR="00DE03DA">
        <w:rPr>
          <w:rFonts w:ascii="Arial" w:hAnsi="Arial" w:cs="Arial"/>
          <w:sz w:val="20"/>
          <w:szCs w:val="20"/>
        </w:rPr>
        <w:t xml:space="preserve"> - Million Fibers per Liter: A</w:t>
      </w:r>
      <w:r w:rsidRPr="00247B50">
        <w:rPr>
          <w:rFonts w:ascii="Arial" w:hAnsi="Arial" w:cs="Arial"/>
          <w:sz w:val="20"/>
          <w:szCs w:val="20"/>
        </w:rPr>
        <w:t xml:space="preserve"> measure of the presence of asbestos fibers that are longer than 10 micrometers.</w:t>
      </w:r>
    </w:p>
    <w:p w:rsidR="00247B50" w:rsidRPr="00247B50" w:rsidRDefault="00247B50" w:rsidP="004E0CA8">
      <w:pPr>
        <w:pStyle w:val="ListParagraph"/>
        <w:numPr>
          <w:ilvl w:val="0"/>
          <w:numId w:val="1"/>
        </w:numPr>
        <w:spacing w:after="80" w:line="240" w:lineRule="auto"/>
        <w:ind w:left="187" w:hanging="187"/>
        <w:contextualSpacing w:val="0"/>
        <w:jc w:val="both"/>
        <w:rPr>
          <w:rFonts w:ascii="Arial" w:hAnsi="Arial" w:cs="Arial"/>
          <w:sz w:val="20"/>
          <w:szCs w:val="20"/>
        </w:rPr>
      </w:pPr>
      <w:r w:rsidRPr="00247B50">
        <w:rPr>
          <w:rFonts w:ascii="Arial" w:hAnsi="Arial" w:cs="Arial"/>
          <w:b/>
          <w:sz w:val="20"/>
          <w:szCs w:val="20"/>
        </w:rPr>
        <w:t>MRDL</w:t>
      </w:r>
      <w:r w:rsidRPr="00247B50">
        <w:rPr>
          <w:rFonts w:ascii="Arial" w:hAnsi="Arial" w:cs="Arial"/>
          <w:sz w:val="20"/>
          <w:szCs w:val="20"/>
        </w:rPr>
        <w:t xml:space="preserve"> - Maximum Residual Disinfectant Level</w:t>
      </w:r>
    </w:p>
    <w:p w:rsidR="00247B50" w:rsidRPr="00247B50" w:rsidRDefault="00247B50" w:rsidP="004E0CA8">
      <w:pPr>
        <w:pStyle w:val="ListParagraph"/>
        <w:numPr>
          <w:ilvl w:val="0"/>
          <w:numId w:val="1"/>
        </w:numPr>
        <w:spacing w:after="80" w:line="240" w:lineRule="auto"/>
        <w:ind w:left="187" w:hanging="187"/>
        <w:contextualSpacing w:val="0"/>
        <w:jc w:val="both"/>
        <w:rPr>
          <w:rFonts w:ascii="Arial" w:hAnsi="Arial" w:cs="Arial"/>
          <w:sz w:val="20"/>
          <w:szCs w:val="20"/>
        </w:rPr>
      </w:pPr>
      <w:r w:rsidRPr="00247B50">
        <w:rPr>
          <w:rFonts w:ascii="Arial" w:hAnsi="Arial" w:cs="Arial"/>
          <w:b/>
          <w:sz w:val="20"/>
          <w:szCs w:val="20"/>
        </w:rPr>
        <w:t>ND</w:t>
      </w:r>
      <w:r w:rsidRPr="00247B50">
        <w:rPr>
          <w:rFonts w:ascii="Arial" w:hAnsi="Arial" w:cs="Arial"/>
          <w:sz w:val="20"/>
          <w:szCs w:val="20"/>
        </w:rPr>
        <w:t xml:space="preserve"> - Not detectable at testing limit</w:t>
      </w:r>
    </w:p>
    <w:p w:rsidR="00247B50" w:rsidRPr="00247B50" w:rsidRDefault="00247B50" w:rsidP="004E0CA8">
      <w:pPr>
        <w:pStyle w:val="ListParagraph"/>
        <w:numPr>
          <w:ilvl w:val="0"/>
          <w:numId w:val="1"/>
        </w:numPr>
        <w:spacing w:after="80" w:line="240" w:lineRule="auto"/>
        <w:ind w:left="187" w:hanging="187"/>
        <w:contextualSpacing w:val="0"/>
        <w:jc w:val="both"/>
        <w:rPr>
          <w:rFonts w:ascii="Arial" w:hAnsi="Arial" w:cs="Arial"/>
          <w:sz w:val="20"/>
          <w:szCs w:val="20"/>
        </w:rPr>
      </w:pPr>
      <w:r w:rsidRPr="00247B50">
        <w:rPr>
          <w:rFonts w:ascii="Arial" w:hAnsi="Arial" w:cs="Arial"/>
          <w:b/>
          <w:sz w:val="20"/>
          <w:szCs w:val="20"/>
        </w:rPr>
        <w:t>NTU</w:t>
      </w:r>
      <w:r w:rsidRPr="00247B50">
        <w:rPr>
          <w:rFonts w:ascii="Arial" w:hAnsi="Arial" w:cs="Arial"/>
          <w:sz w:val="20"/>
          <w:szCs w:val="20"/>
        </w:rPr>
        <w:t xml:space="preserve"> - Nepholometric Turbidity Unit: A measure of the clarity of water. Turbidity in excess of 5NTU is just noticeable to the average person. </w:t>
      </w:r>
    </w:p>
    <w:p w:rsidR="00247B50" w:rsidRPr="00247B50" w:rsidRDefault="00247B50" w:rsidP="004E0CA8">
      <w:pPr>
        <w:pStyle w:val="ListParagraph"/>
        <w:numPr>
          <w:ilvl w:val="0"/>
          <w:numId w:val="1"/>
        </w:numPr>
        <w:spacing w:after="80" w:line="240" w:lineRule="auto"/>
        <w:ind w:left="187" w:hanging="187"/>
        <w:contextualSpacing w:val="0"/>
        <w:jc w:val="both"/>
        <w:rPr>
          <w:rFonts w:ascii="Arial" w:hAnsi="Arial" w:cs="Arial"/>
          <w:sz w:val="20"/>
          <w:szCs w:val="20"/>
        </w:rPr>
      </w:pPr>
      <w:r w:rsidRPr="00247B50">
        <w:rPr>
          <w:rFonts w:ascii="Arial" w:hAnsi="Arial" w:cs="Arial"/>
          <w:b/>
          <w:sz w:val="20"/>
          <w:szCs w:val="20"/>
        </w:rPr>
        <w:t>pCi/L</w:t>
      </w:r>
      <w:r w:rsidR="00DE03DA">
        <w:rPr>
          <w:rFonts w:ascii="Arial" w:hAnsi="Arial" w:cs="Arial"/>
          <w:sz w:val="20"/>
          <w:szCs w:val="20"/>
        </w:rPr>
        <w:t xml:space="preserve"> -</w:t>
      </w:r>
      <w:r w:rsidRPr="00247B50">
        <w:rPr>
          <w:rFonts w:ascii="Arial" w:hAnsi="Arial" w:cs="Arial"/>
          <w:sz w:val="20"/>
          <w:szCs w:val="20"/>
        </w:rPr>
        <w:t xml:space="preserve"> picocuries per liter (a measure of radiation)</w:t>
      </w:r>
    </w:p>
    <w:p w:rsidR="00247B50" w:rsidRPr="00247B50" w:rsidRDefault="00247B50" w:rsidP="004E0CA8">
      <w:pPr>
        <w:pStyle w:val="ListParagraph"/>
        <w:numPr>
          <w:ilvl w:val="0"/>
          <w:numId w:val="1"/>
        </w:numPr>
        <w:spacing w:after="80" w:line="240" w:lineRule="auto"/>
        <w:ind w:left="187" w:hanging="187"/>
        <w:contextualSpacing w:val="0"/>
        <w:jc w:val="both"/>
        <w:rPr>
          <w:rFonts w:ascii="Arial" w:hAnsi="Arial" w:cs="Arial"/>
          <w:sz w:val="20"/>
          <w:szCs w:val="20"/>
        </w:rPr>
      </w:pPr>
      <w:r w:rsidRPr="00247B50">
        <w:rPr>
          <w:rFonts w:ascii="Arial" w:hAnsi="Arial" w:cs="Arial"/>
          <w:b/>
          <w:sz w:val="20"/>
          <w:szCs w:val="20"/>
        </w:rPr>
        <w:t>PDWS</w:t>
      </w:r>
      <w:r w:rsidRPr="00247B50">
        <w:rPr>
          <w:rFonts w:ascii="Arial" w:hAnsi="Arial" w:cs="Arial"/>
          <w:sz w:val="20"/>
          <w:szCs w:val="20"/>
        </w:rPr>
        <w:t xml:space="preserve"> - Primary Drinking Water Standards: MCLs for contaminants that affect health along with their monitoring and reporting requirements, and water treatment requirements.</w:t>
      </w:r>
    </w:p>
    <w:p w:rsidR="00247B50" w:rsidRPr="00247B50" w:rsidRDefault="00247B50" w:rsidP="004E0CA8">
      <w:pPr>
        <w:pStyle w:val="ListParagraph"/>
        <w:numPr>
          <w:ilvl w:val="0"/>
          <w:numId w:val="1"/>
        </w:numPr>
        <w:spacing w:after="80" w:line="240" w:lineRule="auto"/>
        <w:ind w:left="187" w:hanging="187"/>
        <w:contextualSpacing w:val="0"/>
        <w:jc w:val="both"/>
        <w:rPr>
          <w:rFonts w:ascii="Arial" w:hAnsi="Arial" w:cs="Arial"/>
          <w:sz w:val="20"/>
          <w:szCs w:val="20"/>
        </w:rPr>
      </w:pPr>
      <w:r w:rsidRPr="00247B50">
        <w:rPr>
          <w:rFonts w:ascii="Arial" w:hAnsi="Arial" w:cs="Arial"/>
          <w:b/>
          <w:sz w:val="20"/>
          <w:szCs w:val="20"/>
        </w:rPr>
        <w:t>PHG</w:t>
      </w:r>
      <w:r w:rsidRPr="00247B50">
        <w:rPr>
          <w:rFonts w:ascii="Arial" w:hAnsi="Arial" w:cs="Arial"/>
          <w:sz w:val="20"/>
          <w:szCs w:val="20"/>
        </w:rPr>
        <w:t xml:space="preserve"> - Public Health Goal: The level of a contaminant in drinking water below which there is no known or expected risk to health. PHGs are set by the California Environmental Protection Agency.</w:t>
      </w:r>
    </w:p>
    <w:p w:rsidR="00247B50" w:rsidRPr="00247B50" w:rsidRDefault="00247B50" w:rsidP="004E0CA8">
      <w:pPr>
        <w:pStyle w:val="ListParagraph"/>
        <w:numPr>
          <w:ilvl w:val="0"/>
          <w:numId w:val="1"/>
        </w:numPr>
        <w:spacing w:after="80" w:line="240" w:lineRule="auto"/>
        <w:ind w:left="187" w:hanging="187"/>
        <w:contextualSpacing w:val="0"/>
        <w:jc w:val="both"/>
        <w:rPr>
          <w:rFonts w:ascii="Arial" w:hAnsi="Arial" w:cs="Arial"/>
          <w:sz w:val="20"/>
          <w:szCs w:val="20"/>
        </w:rPr>
      </w:pPr>
      <w:r w:rsidRPr="00247B50">
        <w:rPr>
          <w:rFonts w:ascii="Arial" w:hAnsi="Arial" w:cs="Arial"/>
          <w:b/>
          <w:sz w:val="20"/>
          <w:szCs w:val="20"/>
        </w:rPr>
        <w:t>ppb</w:t>
      </w:r>
      <w:r w:rsidRPr="00247B50">
        <w:rPr>
          <w:rFonts w:ascii="Arial" w:hAnsi="Arial" w:cs="Arial"/>
          <w:sz w:val="20"/>
          <w:szCs w:val="20"/>
        </w:rPr>
        <w:t xml:space="preserve"> - parts per billion or micrograms per liter (</w:t>
      </w:r>
      <w:r w:rsidR="00850429" w:rsidRPr="0004191D">
        <w:rPr>
          <w:rFonts w:ascii="Arial" w:hAnsi="Arial" w:cs="Arial"/>
          <w:sz w:val="20"/>
        </w:rPr>
        <w:t>μg/L</w:t>
      </w:r>
      <w:r w:rsidRPr="00247B50">
        <w:rPr>
          <w:rFonts w:ascii="Arial" w:hAnsi="Arial" w:cs="Arial"/>
          <w:sz w:val="20"/>
          <w:szCs w:val="20"/>
        </w:rPr>
        <w:t>)</w:t>
      </w:r>
    </w:p>
    <w:p w:rsidR="00247B50" w:rsidRPr="00247B50" w:rsidRDefault="00247B50" w:rsidP="004E0CA8">
      <w:pPr>
        <w:pStyle w:val="ListParagraph"/>
        <w:numPr>
          <w:ilvl w:val="0"/>
          <w:numId w:val="1"/>
        </w:numPr>
        <w:spacing w:after="80" w:line="240" w:lineRule="auto"/>
        <w:ind w:left="187" w:hanging="187"/>
        <w:contextualSpacing w:val="0"/>
        <w:jc w:val="both"/>
        <w:rPr>
          <w:rFonts w:ascii="Arial" w:hAnsi="Arial" w:cs="Arial"/>
          <w:sz w:val="20"/>
          <w:szCs w:val="20"/>
        </w:rPr>
      </w:pPr>
      <w:r w:rsidRPr="00247B50">
        <w:rPr>
          <w:rFonts w:ascii="Arial" w:hAnsi="Arial" w:cs="Arial"/>
          <w:b/>
          <w:sz w:val="20"/>
          <w:szCs w:val="20"/>
        </w:rPr>
        <w:t>ppm</w:t>
      </w:r>
      <w:r w:rsidRPr="00247B50">
        <w:rPr>
          <w:rFonts w:ascii="Arial" w:hAnsi="Arial" w:cs="Arial"/>
          <w:sz w:val="20"/>
          <w:szCs w:val="20"/>
        </w:rPr>
        <w:t xml:space="preserve"> - parts per million or milligrams per liter (mg/L)</w:t>
      </w:r>
    </w:p>
    <w:p w:rsidR="00247B50" w:rsidRPr="00247B50" w:rsidRDefault="00247B50" w:rsidP="004E0CA8">
      <w:pPr>
        <w:pStyle w:val="ListParagraph"/>
        <w:numPr>
          <w:ilvl w:val="0"/>
          <w:numId w:val="1"/>
        </w:numPr>
        <w:spacing w:after="80" w:line="240" w:lineRule="auto"/>
        <w:ind w:left="187" w:hanging="187"/>
        <w:contextualSpacing w:val="0"/>
        <w:jc w:val="both"/>
        <w:rPr>
          <w:rFonts w:ascii="Arial" w:hAnsi="Arial" w:cs="Arial"/>
          <w:sz w:val="20"/>
          <w:szCs w:val="20"/>
        </w:rPr>
      </w:pPr>
      <w:r w:rsidRPr="00247B50">
        <w:rPr>
          <w:rFonts w:ascii="Arial" w:hAnsi="Arial" w:cs="Arial"/>
          <w:b/>
          <w:sz w:val="20"/>
          <w:szCs w:val="20"/>
        </w:rPr>
        <w:t>SDWS</w:t>
      </w:r>
      <w:r w:rsidRPr="00247B50">
        <w:rPr>
          <w:rFonts w:ascii="Arial" w:hAnsi="Arial" w:cs="Arial"/>
          <w:sz w:val="20"/>
          <w:szCs w:val="20"/>
        </w:rPr>
        <w:t xml:space="preserve"> - Secondary Drinking Water Standards: MCLs for contaminants that affect taste, odor, or appearance of the drinking water. Contaminants with SDWSs do not affect the health at the MCL levels</w:t>
      </w:r>
      <w:r w:rsidR="00DE03DA">
        <w:rPr>
          <w:rFonts w:ascii="Arial" w:hAnsi="Arial" w:cs="Arial"/>
          <w:sz w:val="20"/>
          <w:szCs w:val="20"/>
        </w:rPr>
        <w:t>.</w:t>
      </w:r>
    </w:p>
    <w:p w:rsidR="00247B50" w:rsidRPr="00247B50" w:rsidRDefault="00247B50" w:rsidP="00247B50">
      <w:pPr>
        <w:jc w:val="both"/>
        <w:rPr>
          <w:rFonts w:ascii="Arial" w:hAnsi="Arial" w:cs="Arial"/>
          <w:b/>
          <w:sz w:val="20"/>
        </w:rPr>
      </w:pPr>
      <w:r w:rsidRPr="00247B50">
        <w:rPr>
          <w:rFonts w:ascii="Arial" w:hAnsi="Arial" w:cs="Arial"/>
          <w:b/>
          <w:sz w:val="20"/>
        </w:rPr>
        <w:t>Contaminants that may be present in source water include:</w:t>
      </w:r>
    </w:p>
    <w:p w:rsidR="00247B50" w:rsidRPr="00247B50" w:rsidRDefault="00247B50" w:rsidP="00247B50">
      <w:pPr>
        <w:jc w:val="both"/>
        <w:rPr>
          <w:rFonts w:ascii="Arial" w:hAnsi="Arial" w:cs="Arial"/>
          <w:sz w:val="20"/>
        </w:rPr>
      </w:pPr>
    </w:p>
    <w:p w:rsidR="00247B50" w:rsidRPr="00247B50" w:rsidRDefault="00247B50" w:rsidP="004E0CA8">
      <w:pPr>
        <w:pStyle w:val="ListParagraph"/>
        <w:numPr>
          <w:ilvl w:val="0"/>
          <w:numId w:val="2"/>
        </w:numPr>
        <w:spacing w:after="80" w:line="240" w:lineRule="auto"/>
        <w:ind w:left="187" w:hanging="187"/>
        <w:contextualSpacing w:val="0"/>
        <w:jc w:val="both"/>
        <w:rPr>
          <w:rFonts w:ascii="Arial" w:hAnsi="Arial" w:cs="Arial"/>
          <w:sz w:val="20"/>
          <w:szCs w:val="20"/>
        </w:rPr>
      </w:pPr>
      <w:r w:rsidRPr="00247B50">
        <w:rPr>
          <w:rFonts w:ascii="Arial" w:hAnsi="Arial" w:cs="Arial"/>
          <w:b/>
          <w:sz w:val="20"/>
          <w:szCs w:val="20"/>
        </w:rPr>
        <w:t>Inorganic contaminants</w:t>
      </w:r>
      <w:r w:rsidRPr="00247B50">
        <w:rPr>
          <w:rFonts w:ascii="Arial" w:hAnsi="Arial" w:cs="Arial"/>
          <w:sz w:val="20"/>
          <w:szCs w:val="20"/>
        </w:rPr>
        <w:t>, such as salts and metals that can be naturally-occurring or result from urban stormwater runoff, industrial or domestic wastewater discharges, oil and gas production, mining, or farming.</w:t>
      </w:r>
    </w:p>
    <w:p w:rsidR="00247B50" w:rsidRPr="00247B50" w:rsidRDefault="00247B50" w:rsidP="004E0CA8">
      <w:pPr>
        <w:pStyle w:val="ListParagraph"/>
        <w:numPr>
          <w:ilvl w:val="0"/>
          <w:numId w:val="2"/>
        </w:numPr>
        <w:spacing w:after="80" w:line="240" w:lineRule="auto"/>
        <w:ind w:left="187" w:hanging="187"/>
        <w:contextualSpacing w:val="0"/>
        <w:jc w:val="both"/>
        <w:rPr>
          <w:rFonts w:ascii="Arial" w:hAnsi="Arial" w:cs="Arial"/>
          <w:sz w:val="20"/>
          <w:szCs w:val="20"/>
        </w:rPr>
      </w:pPr>
      <w:r w:rsidRPr="00247B50">
        <w:rPr>
          <w:rFonts w:ascii="Arial" w:hAnsi="Arial" w:cs="Arial"/>
          <w:b/>
          <w:sz w:val="20"/>
          <w:szCs w:val="20"/>
        </w:rPr>
        <w:t>Microbial contaminants</w:t>
      </w:r>
      <w:r w:rsidRPr="00247B50">
        <w:rPr>
          <w:rFonts w:ascii="Arial" w:hAnsi="Arial" w:cs="Arial"/>
          <w:sz w:val="20"/>
          <w:szCs w:val="20"/>
        </w:rPr>
        <w:t>, such as viruses and bacteria that may come from sewage treatment plants, septic systems, agricultural livestock operations, and wildlife.</w:t>
      </w:r>
    </w:p>
    <w:p w:rsidR="00247B50" w:rsidRPr="00247B50" w:rsidRDefault="00247B50" w:rsidP="004E0CA8">
      <w:pPr>
        <w:pStyle w:val="ListParagraph"/>
        <w:numPr>
          <w:ilvl w:val="0"/>
          <w:numId w:val="2"/>
        </w:numPr>
        <w:spacing w:after="80" w:line="240" w:lineRule="auto"/>
        <w:ind w:left="187" w:hanging="187"/>
        <w:contextualSpacing w:val="0"/>
        <w:jc w:val="both"/>
        <w:rPr>
          <w:rFonts w:ascii="Arial" w:hAnsi="Arial" w:cs="Arial"/>
          <w:sz w:val="20"/>
          <w:szCs w:val="20"/>
        </w:rPr>
      </w:pPr>
      <w:r w:rsidRPr="00247B50">
        <w:rPr>
          <w:rFonts w:ascii="Arial" w:hAnsi="Arial" w:cs="Arial"/>
          <w:b/>
          <w:sz w:val="20"/>
          <w:szCs w:val="20"/>
        </w:rPr>
        <w:t>Organic chemical contaminants</w:t>
      </w:r>
      <w:r w:rsidRPr="00247B50">
        <w:rPr>
          <w:rFonts w:ascii="Arial" w:hAnsi="Arial" w:cs="Arial"/>
          <w:sz w:val="20"/>
          <w:szCs w:val="20"/>
        </w:rPr>
        <w:t>, including synthetic and volatile organic chemicals that are byproducts of industrial processes and petroleum production, and can also come from gas stations, urban stormwater runoff, and septic systems.</w:t>
      </w:r>
    </w:p>
    <w:p w:rsidR="00247B50" w:rsidRPr="00247B50" w:rsidRDefault="00247B50" w:rsidP="004E0CA8">
      <w:pPr>
        <w:pStyle w:val="ListParagraph"/>
        <w:numPr>
          <w:ilvl w:val="0"/>
          <w:numId w:val="2"/>
        </w:numPr>
        <w:spacing w:after="80" w:line="240" w:lineRule="auto"/>
        <w:ind w:left="187" w:hanging="187"/>
        <w:contextualSpacing w:val="0"/>
        <w:jc w:val="both"/>
        <w:rPr>
          <w:rFonts w:ascii="Arial" w:hAnsi="Arial" w:cs="Arial"/>
          <w:sz w:val="20"/>
          <w:szCs w:val="20"/>
        </w:rPr>
      </w:pPr>
      <w:r w:rsidRPr="00247B50">
        <w:rPr>
          <w:rFonts w:ascii="Arial" w:hAnsi="Arial" w:cs="Arial"/>
          <w:b/>
          <w:sz w:val="20"/>
          <w:szCs w:val="20"/>
        </w:rPr>
        <w:t>Pesticides and herbicides</w:t>
      </w:r>
      <w:r w:rsidRPr="00247B50">
        <w:rPr>
          <w:rFonts w:ascii="Arial" w:hAnsi="Arial" w:cs="Arial"/>
          <w:sz w:val="20"/>
          <w:szCs w:val="20"/>
        </w:rPr>
        <w:t>, which may come from a variety of sources such as agriculture, urban storm water runoff, and residential uses.</w:t>
      </w:r>
    </w:p>
    <w:p w:rsidR="00247B50" w:rsidRPr="00247B50" w:rsidRDefault="00247B50" w:rsidP="004E0CA8">
      <w:pPr>
        <w:pStyle w:val="ListParagraph"/>
        <w:numPr>
          <w:ilvl w:val="0"/>
          <w:numId w:val="2"/>
        </w:numPr>
        <w:spacing w:after="80" w:line="240" w:lineRule="auto"/>
        <w:ind w:left="187" w:hanging="187"/>
        <w:contextualSpacing w:val="0"/>
        <w:jc w:val="both"/>
        <w:rPr>
          <w:rFonts w:ascii="Arial" w:hAnsi="Arial" w:cs="Arial"/>
          <w:sz w:val="20"/>
          <w:szCs w:val="20"/>
        </w:rPr>
      </w:pPr>
      <w:r w:rsidRPr="00247B50">
        <w:rPr>
          <w:rFonts w:ascii="Arial" w:hAnsi="Arial" w:cs="Arial"/>
          <w:b/>
          <w:sz w:val="20"/>
          <w:szCs w:val="20"/>
        </w:rPr>
        <w:t>Radioactive contaminants</w:t>
      </w:r>
      <w:r w:rsidRPr="00247B50">
        <w:rPr>
          <w:rFonts w:ascii="Arial" w:hAnsi="Arial" w:cs="Arial"/>
          <w:sz w:val="20"/>
          <w:szCs w:val="20"/>
        </w:rPr>
        <w:t>, which can be naturally-occurring or be the result of oil and gas production and mining activities.</w:t>
      </w:r>
    </w:p>
    <w:p w:rsidR="00247B50" w:rsidRPr="00247B50" w:rsidRDefault="00247B50" w:rsidP="00247B50">
      <w:pPr>
        <w:jc w:val="both"/>
        <w:rPr>
          <w:rFonts w:ascii="Arial" w:hAnsi="Arial" w:cs="Arial"/>
          <w:sz w:val="20"/>
        </w:rPr>
      </w:pPr>
      <w:r w:rsidRPr="00247B50">
        <w:rPr>
          <w:rFonts w:ascii="Arial" w:hAnsi="Arial" w:cs="Arial"/>
          <w:sz w:val="20"/>
        </w:rPr>
        <w:t>The sources of drinking water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247B50" w:rsidRPr="00247B50" w:rsidRDefault="00247B50" w:rsidP="00247B50">
      <w:pPr>
        <w:jc w:val="both"/>
        <w:rPr>
          <w:rFonts w:ascii="Arial" w:hAnsi="Arial" w:cs="Arial"/>
          <w:sz w:val="20"/>
        </w:rPr>
      </w:pPr>
    </w:p>
    <w:p w:rsidR="00247B50" w:rsidRPr="00247B50" w:rsidRDefault="00247B50" w:rsidP="00247B50">
      <w:pPr>
        <w:jc w:val="both"/>
        <w:rPr>
          <w:rFonts w:ascii="Arial" w:hAnsi="Arial" w:cs="Arial"/>
          <w:sz w:val="20"/>
        </w:rPr>
      </w:pPr>
      <w:r w:rsidRPr="00247B50">
        <w:rPr>
          <w:rFonts w:ascii="Arial" w:hAnsi="Arial" w:cs="Arial"/>
          <w:sz w:val="20"/>
        </w:rPr>
        <w:t>In order to ensure that tap water is s</w:t>
      </w:r>
      <w:r w:rsidR="00F864ED">
        <w:rPr>
          <w:rFonts w:ascii="Arial" w:hAnsi="Arial" w:cs="Arial"/>
          <w:sz w:val="20"/>
        </w:rPr>
        <w:t>afe to drink, USEPA and the SWRCB</w:t>
      </w:r>
      <w:r w:rsidRPr="00247B50">
        <w:rPr>
          <w:rFonts w:ascii="Arial" w:hAnsi="Arial" w:cs="Arial"/>
          <w:sz w:val="20"/>
        </w:rPr>
        <w:t xml:space="preserve"> prescribe regulations that limit the amount of certain contaminants in water provided by public water systems. Department regulations also establish limits for contaminants in bottled water that must provide the same protection for public health.</w:t>
      </w:r>
    </w:p>
    <w:p w:rsidR="00247B50" w:rsidRPr="00247B50" w:rsidRDefault="00247B50" w:rsidP="00247B50">
      <w:pPr>
        <w:jc w:val="both"/>
        <w:rPr>
          <w:rFonts w:ascii="Arial" w:hAnsi="Arial" w:cs="Arial"/>
          <w:sz w:val="20"/>
        </w:rPr>
      </w:pPr>
    </w:p>
    <w:p w:rsidR="00247B50" w:rsidRPr="00247B50" w:rsidRDefault="00DE03DA" w:rsidP="00247B50">
      <w:pPr>
        <w:jc w:val="both"/>
        <w:rPr>
          <w:rFonts w:ascii="Arial" w:hAnsi="Arial" w:cs="Arial"/>
          <w:sz w:val="20"/>
        </w:rPr>
      </w:pPr>
      <w:r>
        <w:rPr>
          <w:rFonts w:ascii="Arial" w:hAnsi="Arial" w:cs="Arial"/>
          <w:sz w:val="20"/>
        </w:rPr>
        <w:t>Microbiological q</w:t>
      </w:r>
      <w:r w:rsidR="00247B50" w:rsidRPr="00247B50">
        <w:rPr>
          <w:rFonts w:ascii="Arial" w:hAnsi="Arial" w:cs="Arial"/>
          <w:sz w:val="20"/>
        </w:rPr>
        <w:t>uality monit</w:t>
      </w:r>
      <w:r>
        <w:rPr>
          <w:rFonts w:ascii="Arial" w:hAnsi="Arial" w:cs="Arial"/>
          <w:sz w:val="20"/>
        </w:rPr>
        <w:t>oring is required of the VVCSD d</w:t>
      </w:r>
      <w:r w:rsidR="00247B50" w:rsidRPr="00247B50">
        <w:rPr>
          <w:rFonts w:ascii="Arial" w:hAnsi="Arial" w:cs="Arial"/>
          <w:sz w:val="20"/>
        </w:rPr>
        <w:t>istribution system. Required samples are 3 per week. V</w:t>
      </w:r>
      <w:r w:rsidR="00157C0B">
        <w:rPr>
          <w:rFonts w:ascii="Arial" w:hAnsi="Arial" w:cs="Arial"/>
          <w:sz w:val="20"/>
        </w:rPr>
        <w:t>VCSD samples 4 per week. In 201</w:t>
      </w:r>
      <w:r w:rsidR="00393F4A">
        <w:rPr>
          <w:rFonts w:ascii="Arial" w:hAnsi="Arial" w:cs="Arial"/>
          <w:sz w:val="20"/>
        </w:rPr>
        <w:t>7</w:t>
      </w:r>
      <w:r w:rsidR="00AD7D53">
        <w:rPr>
          <w:rFonts w:ascii="Arial" w:hAnsi="Arial" w:cs="Arial"/>
          <w:sz w:val="20"/>
        </w:rPr>
        <w:t>, we tested 208</w:t>
      </w:r>
      <w:r w:rsidR="00247B50" w:rsidRPr="00247B50">
        <w:rPr>
          <w:rFonts w:ascii="Arial" w:hAnsi="Arial" w:cs="Arial"/>
          <w:sz w:val="20"/>
        </w:rPr>
        <w:t xml:space="preserve"> samples</w:t>
      </w:r>
      <w:r w:rsidR="00393F4A">
        <w:rPr>
          <w:rFonts w:ascii="Arial" w:hAnsi="Arial" w:cs="Arial"/>
          <w:sz w:val="20"/>
        </w:rPr>
        <w:t xml:space="preserve"> which</w:t>
      </w:r>
      <w:r w:rsidR="003000C4">
        <w:rPr>
          <w:rFonts w:ascii="Arial" w:hAnsi="Arial" w:cs="Arial"/>
          <w:sz w:val="20"/>
        </w:rPr>
        <w:t xml:space="preserve"> were</w:t>
      </w:r>
      <w:r w:rsidR="00393F4A">
        <w:rPr>
          <w:rFonts w:ascii="Arial" w:hAnsi="Arial" w:cs="Arial"/>
          <w:sz w:val="20"/>
        </w:rPr>
        <w:t xml:space="preserve"> all negative.</w:t>
      </w:r>
      <w:r w:rsidR="00157C0B">
        <w:rPr>
          <w:rFonts w:ascii="Arial" w:hAnsi="Arial" w:cs="Arial"/>
          <w:sz w:val="20"/>
        </w:rPr>
        <w:t xml:space="preserve"> </w:t>
      </w:r>
      <w:r w:rsidR="00247B50" w:rsidRPr="00247B50">
        <w:rPr>
          <w:rFonts w:ascii="Arial" w:hAnsi="Arial" w:cs="Arial"/>
          <w:sz w:val="20"/>
        </w:rPr>
        <w:t>The District is in compliance with the Total Coliform Rule.</w:t>
      </w:r>
    </w:p>
    <w:p w:rsidR="00247B50" w:rsidRPr="00247B50" w:rsidRDefault="00247B50" w:rsidP="00247B50">
      <w:pPr>
        <w:jc w:val="both"/>
        <w:rPr>
          <w:rFonts w:ascii="Arial" w:hAnsi="Arial" w:cs="Arial"/>
          <w:sz w:val="20"/>
        </w:rPr>
      </w:pPr>
    </w:p>
    <w:p w:rsidR="00247B50" w:rsidRPr="00247B50" w:rsidRDefault="00247B50" w:rsidP="00247B50">
      <w:pPr>
        <w:jc w:val="both"/>
        <w:rPr>
          <w:rFonts w:ascii="Arial" w:hAnsi="Arial" w:cs="Arial"/>
          <w:sz w:val="20"/>
        </w:rPr>
      </w:pPr>
      <w:r w:rsidRPr="00247B50">
        <w:rPr>
          <w:rFonts w:ascii="Arial" w:hAnsi="Arial" w:cs="Arial"/>
          <w:sz w:val="20"/>
        </w:rPr>
        <w:t>Radiological water quality is measured by the concentration of Gross Alpha radionuclides.  District wells were tested for Gross Alpha in 2010 with the following results: Well 1B (0 pCi/L), Well 3A (0.3 pCi/L), and Well 3B (0 pCi/L). The MCL for Gross Alpha is 15 pCi/L.  Radiological testing is due again in 2019.</w:t>
      </w:r>
    </w:p>
    <w:p w:rsidR="00247B50" w:rsidRPr="00247B50" w:rsidRDefault="00247B50" w:rsidP="00247B50">
      <w:pPr>
        <w:jc w:val="both"/>
        <w:rPr>
          <w:rFonts w:ascii="Arial" w:hAnsi="Arial" w:cs="Arial"/>
          <w:sz w:val="20"/>
        </w:rPr>
      </w:pPr>
    </w:p>
    <w:p w:rsidR="00247B50" w:rsidRPr="00247B50" w:rsidRDefault="00247B50" w:rsidP="00247B50">
      <w:pPr>
        <w:jc w:val="both"/>
        <w:rPr>
          <w:rFonts w:ascii="Arial" w:hAnsi="Arial" w:cs="Arial"/>
          <w:sz w:val="20"/>
        </w:rPr>
      </w:pPr>
      <w:r w:rsidRPr="00247B50">
        <w:rPr>
          <w:rFonts w:ascii="Arial" w:hAnsi="Arial" w:cs="Arial"/>
          <w:sz w:val="20"/>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More information about contaminants and potential health effects are available from the Safe Drinking Water Hotline (800-426-4791).</w:t>
      </w:r>
    </w:p>
    <w:p w:rsidR="00247B50" w:rsidRPr="00247B50" w:rsidRDefault="00247B50" w:rsidP="00247B50">
      <w:pPr>
        <w:jc w:val="both"/>
        <w:rPr>
          <w:rFonts w:ascii="Arial" w:hAnsi="Arial" w:cs="Arial"/>
          <w:sz w:val="20"/>
        </w:rPr>
      </w:pPr>
    </w:p>
    <w:p w:rsidR="00B367F0" w:rsidRPr="00EA6E00" w:rsidRDefault="00247B50" w:rsidP="00247B5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both"/>
        <w:rPr>
          <w:rFonts w:ascii="Arial" w:hAnsi="Arial" w:cs="Arial"/>
          <w:sz w:val="20"/>
          <w:szCs w:val="16"/>
        </w:rPr>
      </w:pPr>
      <w:r w:rsidRPr="00247B50">
        <w:rPr>
          <w:rFonts w:ascii="Arial" w:hAnsi="Arial" w:cs="Arial"/>
          <w:b/>
          <w:sz w:val="20"/>
        </w:rPr>
        <w:t>Tables 1, 2, 3, 4</w:t>
      </w:r>
      <w:r w:rsidR="00703D16">
        <w:rPr>
          <w:rFonts w:ascii="Arial" w:hAnsi="Arial" w:cs="Arial"/>
          <w:b/>
          <w:sz w:val="20"/>
        </w:rPr>
        <w:t>, and 5</w:t>
      </w:r>
      <w:r w:rsidRPr="00247B50">
        <w:rPr>
          <w:rFonts w:ascii="Arial" w:hAnsi="Arial" w:cs="Arial"/>
          <w:b/>
          <w:sz w:val="20"/>
        </w:rPr>
        <w:t xml:space="preserve"> list all of the drinking water contaminants that were detected during the most recent sampling for th</w:t>
      </w:r>
      <w:r w:rsidR="00D04502">
        <w:rPr>
          <w:rFonts w:ascii="Arial" w:hAnsi="Arial" w:cs="Arial"/>
          <w:b/>
          <w:sz w:val="20"/>
        </w:rPr>
        <w:t>e constituent. The State Water Resource Control Board (SWRCB)</w:t>
      </w:r>
      <w:r w:rsidRPr="00247B50">
        <w:rPr>
          <w:rFonts w:ascii="Arial" w:hAnsi="Arial" w:cs="Arial"/>
          <w:b/>
          <w:sz w:val="20"/>
        </w:rPr>
        <w:t xml:space="preserve"> allows us to monitor for certain contaminants less than once per year because their concentrations are not expected to vary significantly from year to year. Some of the data, though representative of the water quality, are more than one year old.</w:t>
      </w:r>
      <w:r w:rsidR="00EA6E00" w:rsidRPr="00247B50">
        <w:rPr>
          <w:rFonts w:ascii="Arial" w:hAnsi="Arial" w:cs="Arial"/>
          <w:sz w:val="20"/>
        </w:rPr>
        <w:br w:type="page"/>
      </w:r>
    </w:p>
    <w:tbl>
      <w:tblPr>
        <w:tblW w:w="5000" w:type="pct"/>
        <w:jc w:val="center"/>
        <w:tblLayout w:type="fixed"/>
        <w:tblCellMar>
          <w:left w:w="0" w:type="dxa"/>
          <w:right w:w="0" w:type="dxa"/>
        </w:tblCellMar>
        <w:tblLook w:val="04A0" w:firstRow="1" w:lastRow="0" w:firstColumn="1" w:lastColumn="0" w:noHBand="0" w:noVBand="1"/>
      </w:tblPr>
      <w:tblGrid>
        <w:gridCol w:w="10800"/>
      </w:tblGrid>
      <w:tr w:rsidR="00247B50" w:rsidRPr="004963C4" w:rsidTr="0004191D">
        <w:trPr>
          <w:jc w:val="center"/>
        </w:trPr>
        <w:tc>
          <w:tcPr>
            <w:tcW w:w="10800" w:type="dxa"/>
            <w:shd w:val="clear" w:color="auto" w:fill="auto"/>
          </w:tcPr>
          <w:tbl>
            <w:tblPr>
              <w:tblW w:w="5000" w:type="pct"/>
              <w:jc w:val="center"/>
              <w:tblLayout w:type="fixed"/>
              <w:tblCellMar>
                <w:left w:w="58" w:type="dxa"/>
                <w:right w:w="58" w:type="dxa"/>
              </w:tblCellMar>
              <w:tblLook w:val="0000" w:firstRow="0" w:lastRow="0" w:firstColumn="0" w:lastColumn="0" w:noHBand="0" w:noVBand="0"/>
            </w:tblPr>
            <w:tblGrid>
              <w:gridCol w:w="1932"/>
              <w:gridCol w:w="1038"/>
              <w:gridCol w:w="1080"/>
              <w:gridCol w:w="1170"/>
              <w:gridCol w:w="450"/>
              <w:gridCol w:w="630"/>
              <w:gridCol w:w="4500"/>
            </w:tblGrid>
            <w:tr w:rsidR="00247B50" w:rsidRPr="00247B50" w:rsidTr="00B33798">
              <w:trPr>
                <w:trHeight w:val="216"/>
                <w:jc w:val="center"/>
              </w:trPr>
              <w:tc>
                <w:tcPr>
                  <w:tcW w:w="10800" w:type="dxa"/>
                  <w:gridSpan w:val="7"/>
                  <w:tcBorders>
                    <w:top w:val="nil"/>
                    <w:left w:val="nil"/>
                    <w:bottom w:val="double" w:sz="6" w:space="0" w:color="000000"/>
                    <w:right w:val="nil"/>
                  </w:tcBorders>
                  <w:shd w:val="pct10" w:color="000000" w:fill="auto"/>
                  <w:vAlign w:val="center"/>
                </w:tcPr>
                <w:p w:rsidR="00247B50" w:rsidRPr="00247B50" w:rsidRDefault="00247B50" w:rsidP="00703D16">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r w:rsidRPr="00247B50">
                    <w:rPr>
                      <w:rFonts w:ascii="Arial" w:hAnsi="Arial" w:cs="Arial"/>
                      <w:b/>
                      <w:smallCaps/>
                      <w:sz w:val="20"/>
                    </w:rPr>
                    <w:lastRenderedPageBreak/>
                    <w:t xml:space="preserve">Table 1 - </w:t>
                  </w:r>
                  <w:r w:rsidR="00703D16">
                    <w:rPr>
                      <w:rFonts w:ascii="Arial" w:hAnsi="Arial" w:cs="Arial"/>
                      <w:b/>
                      <w:smallCaps/>
                      <w:sz w:val="20"/>
                    </w:rPr>
                    <w:t>Sampling Results Showing the Detection o</w:t>
                  </w:r>
                  <w:r w:rsidR="00703D16" w:rsidRPr="00247B50">
                    <w:rPr>
                      <w:rFonts w:ascii="Arial" w:hAnsi="Arial" w:cs="Arial"/>
                      <w:b/>
                      <w:smallCaps/>
                      <w:sz w:val="20"/>
                    </w:rPr>
                    <w:t xml:space="preserve">f </w:t>
                  </w:r>
                  <w:r w:rsidRPr="00247B50">
                    <w:rPr>
                      <w:rFonts w:ascii="Arial" w:hAnsi="Arial" w:cs="Arial"/>
                      <w:b/>
                      <w:smallCaps/>
                      <w:sz w:val="20"/>
                    </w:rPr>
                    <w:t xml:space="preserve">Lead </w:t>
                  </w:r>
                  <w:r w:rsidR="00703D16">
                    <w:rPr>
                      <w:rFonts w:ascii="Arial" w:hAnsi="Arial" w:cs="Arial"/>
                      <w:b/>
                      <w:smallCaps/>
                      <w:sz w:val="20"/>
                    </w:rPr>
                    <w:t>a</w:t>
                  </w:r>
                  <w:r w:rsidR="00703D16" w:rsidRPr="00247B50">
                    <w:rPr>
                      <w:rFonts w:ascii="Arial" w:hAnsi="Arial" w:cs="Arial"/>
                      <w:b/>
                      <w:smallCaps/>
                      <w:sz w:val="20"/>
                    </w:rPr>
                    <w:t>nd Copper</w:t>
                  </w:r>
                </w:p>
              </w:tc>
            </w:tr>
            <w:tr w:rsidR="00247B50" w:rsidRPr="00247B50" w:rsidTr="004E4C15">
              <w:trPr>
                <w:trHeight w:val="216"/>
                <w:jc w:val="center"/>
              </w:trPr>
              <w:tc>
                <w:tcPr>
                  <w:tcW w:w="1932" w:type="dxa"/>
                  <w:tcBorders>
                    <w:top w:val="double" w:sz="6" w:space="0" w:color="000000"/>
                    <w:left w:val="double" w:sz="6" w:space="0" w:color="000000"/>
                    <w:bottom w:val="double" w:sz="5" w:space="0" w:color="000000"/>
                    <w:right w:val="single" w:sz="6" w:space="0" w:color="000000"/>
                  </w:tcBorders>
                  <w:vAlign w:val="center"/>
                </w:tcPr>
                <w:p w:rsidR="00247B50" w:rsidRPr="00247B50" w:rsidRDefault="00247B50" w:rsidP="004963C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r w:rsidRPr="00247B50">
                    <w:rPr>
                      <w:rFonts w:ascii="Arial" w:hAnsi="Arial" w:cs="Arial"/>
                      <w:b/>
                      <w:sz w:val="20"/>
                    </w:rPr>
                    <w:t>Lead and Copper sampled:</w:t>
                  </w:r>
                </w:p>
                <w:p w:rsidR="00247B50" w:rsidRPr="00247B50" w:rsidRDefault="00AD7D53" w:rsidP="004963C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r>
                    <w:rPr>
                      <w:rFonts w:ascii="Arial" w:hAnsi="Arial" w:cs="Arial"/>
                      <w:b/>
                      <w:sz w:val="20"/>
                    </w:rPr>
                    <w:t>July 2015</w:t>
                  </w:r>
                </w:p>
                <w:p w:rsidR="00247B50" w:rsidRPr="00247B50"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120"/>
                    <w:jc w:val="center"/>
                    <w:rPr>
                      <w:rFonts w:ascii="Arial" w:hAnsi="Arial" w:cs="Arial"/>
                      <w:b/>
                      <w:sz w:val="20"/>
                    </w:rPr>
                  </w:pPr>
                  <w:r w:rsidRPr="00247B50">
                    <w:rPr>
                      <w:rFonts w:ascii="Arial" w:hAnsi="Arial" w:cs="Arial"/>
                      <w:b/>
                      <w:sz w:val="20"/>
                    </w:rPr>
                    <w:t>Next round of sampling:</w:t>
                  </w:r>
                </w:p>
                <w:p w:rsidR="00247B50" w:rsidRPr="00247B50"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247B50">
                    <w:rPr>
                      <w:rFonts w:ascii="Arial" w:hAnsi="Arial" w:cs="Arial"/>
                      <w:b/>
                      <w:sz w:val="20"/>
                    </w:rPr>
                    <w:t>July 201</w:t>
                  </w:r>
                  <w:r w:rsidR="00AD7D53">
                    <w:rPr>
                      <w:rFonts w:ascii="Arial" w:hAnsi="Arial" w:cs="Arial"/>
                      <w:b/>
                      <w:sz w:val="20"/>
                    </w:rPr>
                    <w:t>8</w:t>
                  </w:r>
                </w:p>
              </w:tc>
              <w:tc>
                <w:tcPr>
                  <w:tcW w:w="1038" w:type="dxa"/>
                  <w:tcBorders>
                    <w:top w:val="double" w:sz="6" w:space="0" w:color="000000"/>
                    <w:left w:val="single" w:sz="6" w:space="0" w:color="000000"/>
                    <w:bottom w:val="double" w:sz="5" w:space="0" w:color="000000"/>
                    <w:right w:val="single" w:sz="6" w:space="0" w:color="000000"/>
                  </w:tcBorders>
                  <w:vAlign w:val="center"/>
                </w:tcPr>
                <w:p w:rsidR="00247B50" w:rsidRPr="00247B50" w:rsidRDefault="00247B50" w:rsidP="004963C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r w:rsidRPr="00247B50">
                    <w:rPr>
                      <w:rFonts w:ascii="Arial" w:hAnsi="Arial" w:cs="Arial"/>
                      <w:b/>
                      <w:sz w:val="20"/>
                    </w:rPr>
                    <w:t>No. of samples collected</w:t>
                  </w:r>
                </w:p>
              </w:tc>
              <w:tc>
                <w:tcPr>
                  <w:tcW w:w="1080" w:type="dxa"/>
                  <w:tcBorders>
                    <w:top w:val="double" w:sz="6" w:space="0" w:color="000000"/>
                    <w:left w:val="single" w:sz="6" w:space="0" w:color="000000"/>
                    <w:bottom w:val="double" w:sz="5" w:space="0" w:color="000000"/>
                    <w:right w:val="single" w:sz="6" w:space="0" w:color="000000"/>
                  </w:tcBorders>
                  <w:vAlign w:val="center"/>
                </w:tcPr>
                <w:p w:rsidR="00247B50" w:rsidRPr="00247B50" w:rsidRDefault="00247B50" w:rsidP="004963C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0"/>
                    </w:rPr>
                  </w:pPr>
                  <w:r w:rsidRPr="00247B50">
                    <w:rPr>
                      <w:rFonts w:ascii="Arial" w:hAnsi="Arial" w:cs="Arial"/>
                      <w:b/>
                      <w:sz w:val="20"/>
                    </w:rPr>
                    <w:t>90</w:t>
                  </w:r>
                  <w:r w:rsidRPr="00247B50">
                    <w:rPr>
                      <w:rFonts w:ascii="Arial" w:hAnsi="Arial" w:cs="Arial"/>
                      <w:b/>
                      <w:sz w:val="20"/>
                      <w:vertAlign w:val="superscript"/>
                    </w:rPr>
                    <w:t>th</w:t>
                  </w:r>
                  <w:r w:rsidRPr="00247B50">
                    <w:rPr>
                      <w:rFonts w:ascii="Arial" w:hAnsi="Arial" w:cs="Arial"/>
                      <w:b/>
                      <w:sz w:val="20"/>
                    </w:rPr>
                    <w:t xml:space="preserve"> percentile level detected</w:t>
                  </w:r>
                </w:p>
              </w:tc>
              <w:tc>
                <w:tcPr>
                  <w:tcW w:w="1170" w:type="dxa"/>
                  <w:tcBorders>
                    <w:top w:val="double" w:sz="6" w:space="0" w:color="000000"/>
                    <w:left w:val="single" w:sz="6" w:space="0" w:color="000000"/>
                    <w:bottom w:val="double" w:sz="5" w:space="0" w:color="000000"/>
                    <w:right w:val="single" w:sz="6" w:space="0" w:color="000000"/>
                  </w:tcBorders>
                  <w:vAlign w:val="center"/>
                </w:tcPr>
                <w:p w:rsidR="00247B50" w:rsidRPr="00247B50"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247B50">
                    <w:rPr>
                      <w:rFonts w:ascii="Arial" w:hAnsi="Arial" w:cs="Arial"/>
                      <w:b/>
                      <w:sz w:val="20"/>
                    </w:rPr>
                    <w:t>No. Sites exceeding AL</w:t>
                  </w:r>
                </w:p>
              </w:tc>
              <w:tc>
                <w:tcPr>
                  <w:tcW w:w="450" w:type="dxa"/>
                  <w:tcBorders>
                    <w:top w:val="double" w:sz="6" w:space="0" w:color="000000"/>
                    <w:left w:val="single" w:sz="6" w:space="0" w:color="000000"/>
                    <w:bottom w:val="double" w:sz="5" w:space="0" w:color="000000"/>
                    <w:right w:val="single" w:sz="6" w:space="0" w:color="000000"/>
                  </w:tcBorders>
                  <w:vAlign w:val="center"/>
                </w:tcPr>
                <w:p w:rsidR="00247B50" w:rsidRPr="00247B50"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247B50">
                    <w:rPr>
                      <w:rFonts w:ascii="Arial" w:hAnsi="Arial" w:cs="Arial"/>
                      <w:b/>
                      <w:sz w:val="20"/>
                    </w:rPr>
                    <w:t>AL</w:t>
                  </w:r>
                </w:p>
              </w:tc>
              <w:tc>
                <w:tcPr>
                  <w:tcW w:w="630" w:type="dxa"/>
                  <w:tcBorders>
                    <w:top w:val="double" w:sz="6" w:space="0" w:color="000000"/>
                    <w:left w:val="single" w:sz="6" w:space="0" w:color="000000"/>
                    <w:bottom w:val="double" w:sz="5" w:space="0" w:color="000000"/>
                    <w:right w:val="single" w:sz="6" w:space="0" w:color="000000"/>
                  </w:tcBorders>
                  <w:vAlign w:val="center"/>
                </w:tcPr>
                <w:p w:rsidR="00247B50" w:rsidRPr="00247B50"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247B50">
                    <w:rPr>
                      <w:rFonts w:ascii="Arial" w:hAnsi="Arial" w:cs="Arial"/>
                      <w:b/>
                      <w:sz w:val="20"/>
                    </w:rPr>
                    <w:t>PHG</w:t>
                  </w:r>
                </w:p>
              </w:tc>
              <w:tc>
                <w:tcPr>
                  <w:tcW w:w="4500" w:type="dxa"/>
                  <w:tcBorders>
                    <w:top w:val="double" w:sz="6" w:space="0" w:color="000000"/>
                    <w:left w:val="single" w:sz="6" w:space="0" w:color="000000"/>
                    <w:bottom w:val="double" w:sz="5" w:space="0" w:color="000000"/>
                    <w:right w:val="double" w:sz="6" w:space="0" w:color="000000"/>
                  </w:tcBorders>
                  <w:vAlign w:val="center"/>
                </w:tcPr>
                <w:p w:rsidR="00247B50" w:rsidRPr="00247B50"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247B50">
                    <w:rPr>
                      <w:rFonts w:ascii="Arial" w:hAnsi="Arial" w:cs="Arial"/>
                      <w:b/>
                      <w:sz w:val="20"/>
                    </w:rPr>
                    <w:t>Typical Source of Contaminant</w:t>
                  </w:r>
                </w:p>
              </w:tc>
            </w:tr>
            <w:tr w:rsidR="00247B50" w:rsidRPr="00247B50" w:rsidTr="004E4C15">
              <w:trPr>
                <w:trHeight w:val="288"/>
                <w:jc w:val="center"/>
              </w:trPr>
              <w:tc>
                <w:tcPr>
                  <w:tcW w:w="1932" w:type="dxa"/>
                  <w:tcBorders>
                    <w:top w:val="double" w:sz="5" w:space="0" w:color="000000"/>
                    <w:left w:val="double" w:sz="6" w:space="0" w:color="000000"/>
                    <w:bottom w:val="single" w:sz="5" w:space="0" w:color="000000"/>
                    <w:right w:val="single" w:sz="6" w:space="0" w:color="000000"/>
                  </w:tcBorders>
                  <w:vAlign w:val="center"/>
                </w:tcPr>
                <w:p w:rsidR="00247B50" w:rsidRPr="00247B50"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247B50">
                    <w:rPr>
                      <w:rFonts w:ascii="Arial" w:hAnsi="Arial" w:cs="Arial"/>
                      <w:sz w:val="20"/>
                    </w:rPr>
                    <w:t>Lead (ppb)</w:t>
                  </w:r>
                </w:p>
              </w:tc>
              <w:tc>
                <w:tcPr>
                  <w:tcW w:w="1038" w:type="dxa"/>
                  <w:tcBorders>
                    <w:top w:val="double" w:sz="5" w:space="0" w:color="000000"/>
                    <w:left w:val="single" w:sz="6" w:space="0" w:color="000000"/>
                    <w:bottom w:val="single" w:sz="5" w:space="0" w:color="000000"/>
                    <w:right w:val="single" w:sz="6" w:space="0" w:color="000000"/>
                  </w:tcBorders>
                  <w:vAlign w:val="center"/>
                </w:tcPr>
                <w:p w:rsidR="00247B50" w:rsidRPr="00247B50"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sidRPr="00247B50">
                    <w:rPr>
                      <w:rFonts w:ascii="Arial" w:hAnsi="Arial" w:cs="Arial"/>
                      <w:sz w:val="20"/>
                    </w:rPr>
                    <w:t>20</w:t>
                  </w:r>
                </w:p>
              </w:tc>
              <w:tc>
                <w:tcPr>
                  <w:tcW w:w="1080" w:type="dxa"/>
                  <w:tcBorders>
                    <w:top w:val="double" w:sz="5" w:space="0" w:color="000000"/>
                    <w:left w:val="single" w:sz="6" w:space="0" w:color="000000"/>
                    <w:bottom w:val="single" w:sz="5" w:space="0" w:color="000000"/>
                    <w:right w:val="single" w:sz="6" w:space="0" w:color="000000"/>
                  </w:tcBorders>
                  <w:vAlign w:val="center"/>
                </w:tcPr>
                <w:p w:rsidR="00247B50" w:rsidRPr="00247B50" w:rsidRDefault="00AD7D53"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Pr>
                      <w:rFonts w:ascii="Arial" w:hAnsi="Arial" w:cs="Arial"/>
                      <w:sz w:val="20"/>
                    </w:rPr>
                    <w:t>5.2</w:t>
                  </w:r>
                </w:p>
              </w:tc>
              <w:tc>
                <w:tcPr>
                  <w:tcW w:w="1170" w:type="dxa"/>
                  <w:tcBorders>
                    <w:top w:val="double" w:sz="5" w:space="0" w:color="000000"/>
                    <w:left w:val="single" w:sz="6" w:space="0" w:color="000000"/>
                    <w:bottom w:val="single" w:sz="5" w:space="0" w:color="000000"/>
                    <w:right w:val="single" w:sz="6" w:space="0" w:color="000000"/>
                  </w:tcBorders>
                  <w:vAlign w:val="center"/>
                </w:tcPr>
                <w:p w:rsidR="00247B50" w:rsidRPr="00247B50"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sidRPr="00247B50">
                    <w:rPr>
                      <w:rFonts w:ascii="Arial" w:hAnsi="Arial" w:cs="Arial"/>
                      <w:sz w:val="20"/>
                    </w:rPr>
                    <w:t>0</w:t>
                  </w:r>
                </w:p>
              </w:tc>
              <w:tc>
                <w:tcPr>
                  <w:tcW w:w="450" w:type="dxa"/>
                  <w:tcBorders>
                    <w:top w:val="double" w:sz="5" w:space="0" w:color="000000"/>
                    <w:left w:val="single" w:sz="6" w:space="0" w:color="000000"/>
                    <w:bottom w:val="single" w:sz="5" w:space="0" w:color="000000"/>
                    <w:right w:val="single" w:sz="6" w:space="0" w:color="000000"/>
                  </w:tcBorders>
                  <w:vAlign w:val="center"/>
                </w:tcPr>
                <w:p w:rsidR="00247B50" w:rsidRPr="00247B50"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sidRPr="00247B50">
                    <w:rPr>
                      <w:rFonts w:ascii="Arial" w:hAnsi="Arial" w:cs="Arial"/>
                      <w:sz w:val="20"/>
                    </w:rPr>
                    <w:t>15</w:t>
                  </w:r>
                </w:p>
              </w:tc>
              <w:tc>
                <w:tcPr>
                  <w:tcW w:w="630" w:type="dxa"/>
                  <w:tcBorders>
                    <w:top w:val="double" w:sz="5" w:space="0" w:color="000000"/>
                    <w:left w:val="single" w:sz="6" w:space="0" w:color="000000"/>
                    <w:bottom w:val="single" w:sz="5" w:space="0" w:color="000000"/>
                    <w:right w:val="single" w:sz="6" w:space="0" w:color="000000"/>
                  </w:tcBorders>
                  <w:vAlign w:val="center"/>
                </w:tcPr>
                <w:p w:rsidR="00247B50" w:rsidRPr="00247B50"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sidRPr="00247B50">
                    <w:rPr>
                      <w:rFonts w:ascii="Arial" w:hAnsi="Arial" w:cs="Arial"/>
                      <w:sz w:val="20"/>
                    </w:rPr>
                    <w:t>0.2</w:t>
                  </w:r>
                </w:p>
              </w:tc>
              <w:tc>
                <w:tcPr>
                  <w:tcW w:w="4500" w:type="dxa"/>
                  <w:tcBorders>
                    <w:top w:val="double" w:sz="5" w:space="0" w:color="000000"/>
                    <w:left w:val="single" w:sz="6" w:space="0" w:color="000000"/>
                    <w:bottom w:val="single" w:sz="5" w:space="0" w:color="000000"/>
                    <w:right w:val="double" w:sz="6" w:space="0" w:color="000000"/>
                  </w:tcBorders>
                  <w:vAlign w:val="center"/>
                </w:tcPr>
                <w:p w:rsidR="00247B50" w:rsidRPr="00247B50"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247B50">
                    <w:rPr>
                      <w:rFonts w:ascii="Arial" w:hAnsi="Arial" w:cs="Arial"/>
                      <w:sz w:val="20"/>
                    </w:rPr>
                    <w:t>Internal corrosion of household water plumbing systems; erosion of natural deposits; discharges from industrial manufacturers.</w:t>
                  </w:r>
                </w:p>
              </w:tc>
            </w:tr>
            <w:tr w:rsidR="00247B50" w:rsidRPr="00247B50" w:rsidTr="004E4C15">
              <w:trPr>
                <w:trHeight w:val="288"/>
                <w:jc w:val="center"/>
              </w:trPr>
              <w:tc>
                <w:tcPr>
                  <w:tcW w:w="1932" w:type="dxa"/>
                  <w:tcBorders>
                    <w:top w:val="single" w:sz="5" w:space="0" w:color="000000"/>
                    <w:left w:val="double" w:sz="6" w:space="0" w:color="000000"/>
                    <w:bottom w:val="double" w:sz="6" w:space="0" w:color="000000"/>
                    <w:right w:val="single" w:sz="6" w:space="0" w:color="000000"/>
                  </w:tcBorders>
                  <w:vAlign w:val="center"/>
                </w:tcPr>
                <w:p w:rsidR="00247B50" w:rsidRPr="00247B50"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247B50">
                    <w:rPr>
                      <w:rFonts w:ascii="Arial" w:hAnsi="Arial" w:cs="Arial"/>
                      <w:sz w:val="20"/>
                    </w:rPr>
                    <w:t>Copper (ppm)</w:t>
                  </w:r>
                </w:p>
              </w:tc>
              <w:tc>
                <w:tcPr>
                  <w:tcW w:w="1038" w:type="dxa"/>
                  <w:tcBorders>
                    <w:top w:val="single" w:sz="5" w:space="0" w:color="000000"/>
                    <w:left w:val="single" w:sz="6" w:space="0" w:color="000000"/>
                    <w:bottom w:val="double" w:sz="6" w:space="0" w:color="000000"/>
                    <w:right w:val="single" w:sz="6" w:space="0" w:color="000000"/>
                  </w:tcBorders>
                  <w:vAlign w:val="center"/>
                </w:tcPr>
                <w:p w:rsidR="00247B50" w:rsidRPr="00247B50"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sidRPr="00247B50">
                    <w:rPr>
                      <w:rFonts w:ascii="Arial" w:hAnsi="Arial" w:cs="Arial"/>
                      <w:sz w:val="20"/>
                    </w:rPr>
                    <w:t>20</w:t>
                  </w:r>
                </w:p>
              </w:tc>
              <w:tc>
                <w:tcPr>
                  <w:tcW w:w="1080" w:type="dxa"/>
                  <w:tcBorders>
                    <w:top w:val="single" w:sz="5" w:space="0" w:color="000000"/>
                    <w:left w:val="single" w:sz="6" w:space="0" w:color="000000"/>
                    <w:bottom w:val="double" w:sz="6" w:space="0" w:color="000000"/>
                    <w:right w:val="single" w:sz="6" w:space="0" w:color="000000"/>
                  </w:tcBorders>
                  <w:vAlign w:val="center"/>
                </w:tcPr>
                <w:p w:rsidR="00247B50" w:rsidRPr="00247B50" w:rsidRDefault="00AD7D53"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Pr>
                      <w:rFonts w:ascii="Arial" w:hAnsi="Arial" w:cs="Arial"/>
                      <w:sz w:val="20"/>
                    </w:rPr>
                    <w:t>0.98</w:t>
                  </w:r>
                </w:p>
              </w:tc>
              <w:tc>
                <w:tcPr>
                  <w:tcW w:w="1170" w:type="dxa"/>
                  <w:tcBorders>
                    <w:top w:val="single" w:sz="5" w:space="0" w:color="000000"/>
                    <w:left w:val="single" w:sz="6" w:space="0" w:color="000000"/>
                    <w:bottom w:val="double" w:sz="6" w:space="0" w:color="000000"/>
                    <w:right w:val="single" w:sz="6" w:space="0" w:color="000000"/>
                  </w:tcBorders>
                  <w:vAlign w:val="center"/>
                </w:tcPr>
                <w:p w:rsidR="00247B50" w:rsidRPr="00247B50" w:rsidRDefault="00AD7D53"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Pr>
                      <w:rFonts w:ascii="Arial" w:hAnsi="Arial" w:cs="Arial"/>
                      <w:sz w:val="20"/>
                    </w:rPr>
                    <w:t>0</w:t>
                  </w:r>
                </w:p>
              </w:tc>
              <w:tc>
                <w:tcPr>
                  <w:tcW w:w="450" w:type="dxa"/>
                  <w:tcBorders>
                    <w:top w:val="single" w:sz="5" w:space="0" w:color="000000"/>
                    <w:left w:val="single" w:sz="6" w:space="0" w:color="000000"/>
                    <w:bottom w:val="double" w:sz="6" w:space="0" w:color="000000"/>
                    <w:right w:val="single" w:sz="6" w:space="0" w:color="000000"/>
                  </w:tcBorders>
                  <w:vAlign w:val="center"/>
                </w:tcPr>
                <w:p w:rsidR="00247B50" w:rsidRPr="00247B50"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sidRPr="00247B50">
                    <w:rPr>
                      <w:rFonts w:ascii="Arial" w:hAnsi="Arial" w:cs="Arial"/>
                      <w:sz w:val="20"/>
                    </w:rPr>
                    <w:t>1.3</w:t>
                  </w:r>
                </w:p>
              </w:tc>
              <w:tc>
                <w:tcPr>
                  <w:tcW w:w="630" w:type="dxa"/>
                  <w:tcBorders>
                    <w:top w:val="single" w:sz="5" w:space="0" w:color="000000"/>
                    <w:left w:val="single" w:sz="6" w:space="0" w:color="000000"/>
                    <w:bottom w:val="double" w:sz="6" w:space="0" w:color="000000"/>
                    <w:right w:val="single" w:sz="6" w:space="0" w:color="000000"/>
                  </w:tcBorders>
                  <w:vAlign w:val="center"/>
                </w:tcPr>
                <w:p w:rsidR="00247B50" w:rsidRPr="00247B50"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sidRPr="00247B50">
                    <w:rPr>
                      <w:rFonts w:ascii="Arial" w:hAnsi="Arial" w:cs="Arial"/>
                      <w:sz w:val="20"/>
                    </w:rPr>
                    <w:t>0.3</w:t>
                  </w:r>
                </w:p>
              </w:tc>
              <w:tc>
                <w:tcPr>
                  <w:tcW w:w="4500" w:type="dxa"/>
                  <w:tcBorders>
                    <w:top w:val="single" w:sz="5" w:space="0" w:color="000000"/>
                    <w:left w:val="single" w:sz="6" w:space="0" w:color="000000"/>
                    <w:bottom w:val="double" w:sz="6" w:space="0" w:color="000000"/>
                    <w:right w:val="double" w:sz="6" w:space="0" w:color="000000"/>
                  </w:tcBorders>
                  <w:vAlign w:val="center"/>
                </w:tcPr>
                <w:p w:rsidR="00247B50" w:rsidRPr="00247B50"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247B50">
                    <w:rPr>
                      <w:rFonts w:ascii="Arial" w:hAnsi="Arial" w:cs="Arial"/>
                      <w:sz w:val="20"/>
                    </w:rPr>
                    <w:t>Internal corrosion of household water plumbing systems; erosion of natural deposits; leaching from wood preservatives.</w:t>
                  </w:r>
                </w:p>
              </w:tc>
            </w:tr>
          </w:tbl>
          <w:p w:rsidR="00247B50" w:rsidRPr="004963C4" w:rsidRDefault="00247B50" w:rsidP="004963C4">
            <w:pPr>
              <w:spacing w:before="40" w:after="40"/>
              <w:jc w:val="both"/>
              <w:rPr>
                <w:rFonts w:ascii="Arial" w:hAnsi="Arial" w:cs="Arial"/>
                <w:sz w:val="20"/>
              </w:rPr>
            </w:pPr>
            <w:r w:rsidRPr="004963C4">
              <w:rPr>
                <w:rFonts w:ascii="Arial" w:hAnsi="Arial" w:cs="Arial"/>
                <w:sz w:val="20"/>
              </w:rPr>
              <w:t>If present, elevated levels of lead can cause serious health problems, especially for pregnant women and young children. Lead in drinking water is primarily from materials and components associated with service lines and home plumbing. VVCSD is responsible for providing high quality drinking water</w:t>
            </w:r>
            <w:r w:rsidR="00487CD6">
              <w:rPr>
                <w:rFonts w:ascii="Arial" w:hAnsi="Arial" w:cs="Arial"/>
                <w:sz w:val="20"/>
              </w:rPr>
              <w:t xml:space="preserve"> </w:t>
            </w:r>
            <w:r w:rsidRPr="004963C4">
              <w:rPr>
                <w:rFonts w:ascii="Arial" w:hAnsi="Arial" w:cs="Arial"/>
                <w:sz w:val="20"/>
              </w:rPr>
              <w:t xml:space="preserve">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at 1-800-426-4791 or at </w:t>
            </w:r>
            <w:hyperlink r:id="rId11" w:history="1">
              <w:r w:rsidRPr="004963C4">
                <w:rPr>
                  <w:rStyle w:val="Hyperlink"/>
                  <w:rFonts w:ascii="Arial" w:hAnsi="Arial" w:cs="Arial"/>
                  <w:sz w:val="20"/>
                </w:rPr>
                <w:t>http://www.epa.gov/safewater/lead</w:t>
              </w:r>
            </w:hyperlink>
            <w:r w:rsidRPr="004963C4">
              <w:rPr>
                <w:rFonts w:ascii="Arial" w:hAnsi="Arial" w:cs="Arial"/>
                <w:sz w:val="20"/>
              </w:rPr>
              <w:t>.</w:t>
            </w:r>
          </w:p>
          <w:p w:rsidR="00A2389B" w:rsidRPr="004963C4" w:rsidRDefault="00A2389B" w:rsidP="004963C4">
            <w:pPr>
              <w:spacing w:before="40" w:after="40"/>
              <w:rPr>
                <w:rFonts w:ascii="Arial" w:hAnsi="Arial" w:cs="Arial"/>
                <w:sz w:val="20"/>
              </w:rPr>
            </w:pPr>
          </w:p>
        </w:tc>
      </w:tr>
      <w:tr w:rsidR="00247B50" w:rsidRPr="004963C4" w:rsidTr="0004191D">
        <w:trPr>
          <w:jc w:val="center"/>
        </w:trPr>
        <w:tc>
          <w:tcPr>
            <w:tcW w:w="10800" w:type="dxa"/>
            <w:shd w:val="clear" w:color="auto" w:fill="auto"/>
          </w:tcPr>
          <w:tbl>
            <w:tblPr>
              <w:tblW w:w="5000" w:type="pct"/>
              <w:jc w:val="center"/>
              <w:tblLayout w:type="fixed"/>
              <w:tblCellMar>
                <w:left w:w="58" w:type="dxa"/>
                <w:right w:w="58" w:type="dxa"/>
              </w:tblCellMar>
              <w:tblLook w:val="0000" w:firstRow="0" w:lastRow="0" w:firstColumn="0" w:lastColumn="0" w:noHBand="0" w:noVBand="0"/>
            </w:tblPr>
            <w:tblGrid>
              <w:gridCol w:w="2250"/>
              <w:gridCol w:w="1205"/>
              <w:gridCol w:w="983"/>
              <w:gridCol w:w="1142"/>
              <w:gridCol w:w="958"/>
              <w:gridCol w:w="983"/>
              <w:gridCol w:w="3279"/>
            </w:tblGrid>
            <w:tr w:rsidR="00247B50" w:rsidRPr="00247B50" w:rsidTr="004E4C15">
              <w:trPr>
                <w:trHeight w:val="216"/>
                <w:jc w:val="center"/>
              </w:trPr>
              <w:tc>
                <w:tcPr>
                  <w:tcW w:w="10800" w:type="dxa"/>
                  <w:gridSpan w:val="7"/>
                  <w:tcBorders>
                    <w:top w:val="nil"/>
                    <w:left w:val="nil"/>
                    <w:bottom w:val="double" w:sz="6" w:space="0" w:color="000000"/>
                    <w:right w:val="nil"/>
                  </w:tcBorders>
                  <w:shd w:val="pct10" w:color="000000" w:fill="auto"/>
                  <w:vAlign w:val="center"/>
                </w:tcPr>
                <w:p w:rsidR="00247B50" w:rsidRPr="00247B50" w:rsidRDefault="00247B50" w:rsidP="00703D1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247B50">
                    <w:rPr>
                      <w:rFonts w:ascii="Arial" w:hAnsi="Arial" w:cs="Arial"/>
                      <w:b/>
                      <w:smallCaps/>
                      <w:sz w:val="20"/>
                    </w:rPr>
                    <w:t xml:space="preserve">Table 2 - </w:t>
                  </w:r>
                  <w:r w:rsidR="00703D16">
                    <w:rPr>
                      <w:rFonts w:ascii="Arial" w:hAnsi="Arial" w:cs="Arial"/>
                      <w:b/>
                      <w:smallCaps/>
                      <w:sz w:val="20"/>
                    </w:rPr>
                    <w:t>Sampling Results f</w:t>
                  </w:r>
                  <w:r w:rsidR="00703D16" w:rsidRPr="00247B50">
                    <w:rPr>
                      <w:rFonts w:ascii="Arial" w:hAnsi="Arial" w:cs="Arial"/>
                      <w:b/>
                      <w:smallCaps/>
                      <w:sz w:val="20"/>
                    </w:rPr>
                    <w:t xml:space="preserve">or Sodium </w:t>
                  </w:r>
                  <w:r w:rsidR="00703D16">
                    <w:rPr>
                      <w:rFonts w:ascii="Arial" w:hAnsi="Arial" w:cs="Arial"/>
                      <w:b/>
                      <w:smallCaps/>
                      <w:sz w:val="20"/>
                    </w:rPr>
                    <w:t>a</w:t>
                  </w:r>
                  <w:r w:rsidR="00703D16" w:rsidRPr="00247B50">
                    <w:rPr>
                      <w:rFonts w:ascii="Arial" w:hAnsi="Arial" w:cs="Arial"/>
                      <w:b/>
                      <w:smallCaps/>
                      <w:sz w:val="20"/>
                    </w:rPr>
                    <w:t>nd Hardness</w:t>
                  </w:r>
                </w:p>
              </w:tc>
            </w:tr>
            <w:tr w:rsidR="00247B50" w:rsidRPr="00247B50" w:rsidTr="00AD4672">
              <w:trPr>
                <w:trHeight w:val="216"/>
                <w:jc w:val="center"/>
              </w:trPr>
              <w:tc>
                <w:tcPr>
                  <w:tcW w:w="2250" w:type="dxa"/>
                  <w:tcBorders>
                    <w:top w:val="double" w:sz="6" w:space="0" w:color="000000"/>
                    <w:left w:val="double" w:sz="6" w:space="0" w:color="000000"/>
                    <w:bottom w:val="double" w:sz="5" w:space="0" w:color="000000"/>
                    <w:right w:val="single" w:sz="6" w:space="0" w:color="000000"/>
                  </w:tcBorders>
                  <w:vAlign w:val="center"/>
                </w:tcPr>
                <w:p w:rsidR="00247B50" w:rsidRPr="00247B50" w:rsidRDefault="00247B50" w:rsidP="004963C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247B50">
                    <w:rPr>
                      <w:rFonts w:ascii="Arial" w:hAnsi="Arial" w:cs="Arial"/>
                      <w:b/>
                      <w:sz w:val="20"/>
                    </w:rPr>
                    <w:t>Chemical or Constituent (and reporting units)</w:t>
                  </w:r>
                </w:p>
              </w:tc>
              <w:tc>
                <w:tcPr>
                  <w:tcW w:w="1205" w:type="dxa"/>
                  <w:tcBorders>
                    <w:top w:val="double" w:sz="6" w:space="0" w:color="000000"/>
                    <w:left w:val="single" w:sz="6" w:space="0" w:color="000000"/>
                    <w:bottom w:val="double" w:sz="5" w:space="0" w:color="000000"/>
                    <w:right w:val="single" w:sz="6" w:space="0" w:color="000000"/>
                  </w:tcBorders>
                  <w:vAlign w:val="center"/>
                </w:tcPr>
                <w:p w:rsidR="00247B50" w:rsidRPr="00247B50" w:rsidRDefault="00247B50" w:rsidP="004963C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247B50">
                    <w:rPr>
                      <w:rFonts w:ascii="Arial" w:hAnsi="Arial" w:cs="Arial"/>
                      <w:b/>
                      <w:sz w:val="20"/>
                    </w:rPr>
                    <w:t>Sample Date</w:t>
                  </w:r>
                </w:p>
              </w:tc>
              <w:tc>
                <w:tcPr>
                  <w:tcW w:w="983" w:type="dxa"/>
                  <w:tcBorders>
                    <w:top w:val="double" w:sz="6" w:space="0" w:color="000000"/>
                    <w:left w:val="single" w:sz="6" w:space="0" w:color="000000"/>
                    <w:bottom w:val="double" w:sz="5" w:space="0" w:color="000000"/>
                    <w:right w:val="single" w:sz="6" w:space="0" w:color="000000"/>
                  </w:tcBorders>
                  <w:vAlign w:val="center"/>
                </w:tcPr>
                <w:p w:rsidR="00247B50" w:rsidRPr="00247B50" w:rsidRDefault="00247B50" w:rsidP="004963C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247B50">
                    <w:rPr>
                      <w:rFonts w:ascii="Arial" w:hAnsi="Arial" w:cs="Arial"/>
                      <w:b/>
                      <w:sz w:val="20"/>
                    </w:rPr>
                    <w:t>Level Detected</w:t>
                  </w:r>
                </w:p>
              </w:tc>
              <w:tc>
                <w:tcPr>
                  <w:tcW w:w="1142" w:type="dxa"/>
                  <w:tcBorders>
                    <w:top w:val="double" w:sz="6" w:space="0" w:color="000000"/>
                    <w:left w:val="single" w:sz="6" w:space="0" w:color="000000"/>
                    <w:bottom w:val="double" w:sz="5" w:space="0" w:color="000000"/>
                    <w:right w:val="single" w:sz="6" w:space="0" w:color="000000"/>
                  </w:tcBorders>
                  <w:vAlign w:val="center"/>
                </w:tcPr>
                <w:p w:rsidR="00247B50" w:rsidRPr="00247B50" w:rsidRDefault="00247B50" w:rsidP="004963C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247B50">
                    <w:rPr>
                      <w:rFonts w:ascii="Arial" w:hAnsi="Arial" w:cs="Arial"/>
                      <w:b/>
                      <w:sz w:val="20"/>
                    </w:rPr>
                    <w:t>Range of Detections</w:t>
                  </w:r>
                </w:p>
              </w:tc>
              <w:tc>
                <w:tcPr>
                  <w:tcW w:w="958" w:type="dxa"/>
                  <w:tcBorders>
                    <w:top w:val="double" w:sz="6" w:space="0" w:color="000000"/>
                    <w:left w:val="single" w:sz="6" w:space="0" w:color="000000"/>
                    <w:bottom w:val="double" w:sz="5" w:space="0" w:color="000000"/>
                    <w:right w:val="single" w:sz="6" w:space="0" w:color="000000"/>
                  </w:tcBorders>
                  <w:vAlign w:val="center"/>
                </w:tcPr>
                <w:p w:rsidR="00247B50" w:rsidRPr="00247B50" w:rsidRDefault="00247B50" w:rsidP="004963C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smartTag w:uri="urn:schemas-microsoft-com:office:smarttags" w:element="stockticker">
                    <w:r w:rsidRPr="00247B50">
                      <w:rPr>
                        <w:rFonts w:ascii="Arial" w:hAnsi="Arial" w:cs="Arial"/>
                        <w:b/>
                        <w:sz w:val="20"/>
                      </w:rPr>
                      <w:t>MCL</w:t>
                    </w:r>
                  </w:smartTag>
                </w:p>
              </w:tc>
              <w:tc>
                <w:tcPr>
                  <w:tcW w:w="983" w:type="dxa"/>
                  <w:tcBorders>
                    <w:top w:val="double" w:sz="6" w:space="0" w:color="000000"/>
                    <w:left w:val="single" w:sz="6" w:space="0" w:color="000000"/>
                    <w:bottom w:val="double" w:sz="5" w:space="0" w:color="000000"/>
                    <w:right w:val="single" w:sz="6" w:space="0" w:color="000000"/>
                  </w:tcBorders>
                  <w:vAlign w:val="center"/>
                </w:tcPr>
                <w:p w:rsidR="00247B50" w:rsidRPr="00247B50" w:rsidRDefault="00247B50" w:rsidP="004963C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smartTag w:uri="urn:schemas-microsoft-com:office:smarttags" w:element="stockticker">
                    <w:r w:rsidRPr="00247B50">
                      <w:rPr>
                        <w:rFonts w:ascii="Arial" w:hAnsi="Arial" w:cs="Arial"/>
                        <w:b/>
                        <w:sz w:val="20"/>
                      </w:rPr>
                      <w:t>PHG</w:t>
                    </w:r>
                  </w:smartTag>
                </w:p>
                <w:p w:rsidR="00247B50" w:rsidRPr="00247B50" w:rsidRDefault="00247B50" w:rsidP="004963C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247B50">
                    <w:rPr>
                      <w:rFonts w:ascii="Arial" w:hAnsi="Arial" w:cs="Arial"/>
                      <w:b/>
                      <w:sz w:val="20"/>
                    </w:rPr>
                    <w:t>(MCLG)</w:t>
                  </w:r>
                </w:p>
              </w:tc>
              <w:tc>
                <w:tcPr>
                  <w:tcW w:w="3279" w:type="dxa"/>
                  <w:tcBorders>
                    <w:top w:val="double" w:sz="6" w:space="0" w:color="000000"/>
                    <w:left w:val="single" w:sz="6" w:space="0" w:color="000000"/>
                    <w:bottom w:val="double" w:sz="5" w:space="0" w:color="000000"/>
                    <w:right w:val="double" w:sz="6" w:space="0" w:color="000000"/>
                  </w:tcBorders>
                  <w:vAlign w:val="center"/>
                </w:tcPr>
                <w:p w:rsidR="00247B50" w:rsidRPr="00247B50" w:rsidRDefault="00247B50" w:rsidP="004963C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247B50">
                    <w:rPr>
                      <w:rFonts w:ascii="Arial" w:hAnsi="Arial" w:cs="Arial"/>
                      <w:b/>
                      <w:sz w:val="20"/>
                    </w:rPr>
                    <w:t>Typical Source of Contaminant</w:t>
                  </w:r>
                </w:p>
              </w:tc>
            </w:tr>
            <w:tr w:rsidR="00247B50" w:rsidRPr="00247B50" w:rsidTr="00AD4672">
              <w:trPr>
                <w:trHeight w:val="216"/>
                <w:jc w:val="center"/>
              </w:trPr>
              <w:tc>
                <w:tcPr>
                  <w:tcW w:w="2250" w:type="dxa"/>
                  <w:tcBorders>
                    <w:top w:val="double" w:sz="5" w:space="0" w:color="000000"/>
                    <w:left w:val="double" w:sz="6" w:space="0" w:color="000000"/>
                    <w:bottom w:val="single" w:sz="5" w:space="0" w:color="000000"/>
                    <w:right w:val="single" w:sz="6" w:space="0" w:color="000000"/>
                  </w:tcBorders>
                  <w:vAlign w:val="center"/>
                </w:tcPr>
                <w:p w:rsidR="00247B50" w:rsidRPr="00247B50" w:rsidRDefault="00247B50" w:rsidP="004963C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247B50">
                    <w:rPr>
                      <w:rFonts w:ascii="Arial" w:hAnsi="Arial" w:cs="Arial"/>
                      <w:sz w:val="20"/>
                    </w:rPr>
                    <w:t>Sodium (ppm)</w:t>
                  </w:r>
                </w:p>
              </w:tc>
              <w:tc>
                <w:tcPr>
                  <w:tcW w:w="1205" w:type="dxa"/>
                  <w:tcBorders>
                    <w:top w:val="double" w:sz="5" w:space="0" w:color="000000"/>
                    <w:left w:val="single" w:sz="6" w:space="0" w:color="000000"/>
                    <w:bottom w:val="single" w:sz="5" w:space="0" w:color="000000"/>
                    <w:right w:val="single" w:sz="6" w:space="0" w:color="000000"/>
                  </w:tcBorders>
                  <w:vAlign w:val="center"/>
                </w:tcPr>
                <w:p w:rsidR="00247B50" w:rsidRPr="00CB635E" w:rsidRDefault="005F2FA4" w:rsidP="004963C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sidRPr="00CB635E">
                    <w:rPr>
                      <w:rFonts w:ascii="Arial" w:hAnsi="Arial" w:cs="Arial"/>
                      <w:sz w:val="20"/>
                    </w:rPr>
                    <w:t>02/</w:t>
                  </w:r>
                  <w:r w:rsidR="00393F4A">
                    <w:rPr>
                      <w:rFonts w:ascii="Arial" w:hAnsi="Arial" w:cs="Arial"/>
                      <w:sz w:val="20"/>
                    </w:rPr>
                    <w:t>08</w:t>
                  </w:r>
                  <w:r w:rsidRPr="00CB635E">
                    <w:rPr>
                      <w:rFonts w:ascii="Arial" w:hAnsi="Arial" w:cs="Arial"/>
                      <w:sz w:val="20"/>
                    </w:rPr>
                    <w:t>/201</w:t>
                  </w:r>
                  <w:r w:rsidR="00393F4A">
                    <w:rPr>
                      <w:rFonts w:ascii="Arial" w:hAnsi="Arial" w:cs="Arial"/>
                      <w:sz w:val="20"/>
                    </w:rPr>
                    <w:t>7</w:t>
                  </w:r>
                </w:p>
              </w:tc>
              <w:tc>
                <w:tcPr>
                  <w:tcW w:w="983" w:type="dxa"/>
                  <w:tcBorders>
                    <w:top w:val="double" w:sz="5" w:space="0" w:color="000000"/>
                    <w:left w:val="single" w:sz="6" w:space="0" w:color="000000"/>
                    <w:bottom w:val="single" w:sz="5" w:space="0" w:color="000000"/>
                    <w:right w:val="single" w:sz="6" w:space="0" w:color="000000"/>
                  </w:tcBorders>
                  <w:vAlign w:val="center"/>
                </w:tcPr>
                <w:p w:rsidR="00247B50" w:rsidRPr="00CB635E" w:rsidRDefault="00157C0B" w:rsidP="004963C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Pr>
                      <w:rFonts w:ascii="Arial" w:hAnsi="Arial" w:cs="Arial"/>
                      <w:sz w:val="20"/>
                    </w:rPr>
                    <w:t>97</w:t>
                  </w:r>
                </w:p>
              </w:tc>
              <w:tc>
                <w:tcPr>
                  <w:tcW w:w="1142" w:type="dxa"/>
                  <w:tcBorders>
                    <w:top w:val="double" w:sz="5" w:space="0" w:color="000000"/>
                    <w:left w:val="single" w:sz="6" w:space="0" w:color="000000"/>
                    <w:bottom w:val="single" w:sz="5" w:space="0" w:color="000000"/>
                    <w:right w:val="single" w:sz="6" w:space="0" w:color="000000"/>
                  </w:tcBorders>
                  <w:vAlign w:val="center"/>
                </w:tcPr>
                <w:p w:rsidR="00247B50" w:rsidRPr="00CB635E" w:rsidRDefault="005F2FA4" w:rsidP="004963C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sidRPr="00CB635E">
                    <w:rPr>
                      <w:rFonts w:ascii="Arial" w:hAnsi="Arial" w:cs="Arial"/>
                      <w:sz w:val="20"/>
                    </w:rPr>
                    <w:t xml:space="preserve"> </w:t>
                  </w:r>
                  <w:r w:rsidR="00393F4A">
                    <w:rPr>
                      <w:rFonts w:ascii="Arial" w:hAnsi="Arial" w:cs="Arial"/>
                      <w:sz w:val="20"/>
                    </w:rPr>
                    <w:t>91-110</w:t>
                  </w:r>
                  <w:r w:rsidR="00247B50" w:rsidRPr="00CB635E">
                    <w:rPr>
                      <w:rFonts w:ascii="Arial" w:hAnsi="Arial" w:cs="Arial"/>
                      <w:sz w:val="20"/>
                    </w:rPr>
                    <w:t xml:space="preserve"> </w:t>
                  </w:r>
                </w:p>
              </w:tc>
              <w:tc>
                <w:tcPr>
                  <w:tcW w:w="958" w:type="dxa"/>
                  <w:tcBorders>
                    <w:top w:val="double" w:sz="5" w:space="0" w:color="000000"/>
                    <w:left w:val="single" w:sz="6" w:space="0" w:color="000000"/>
                    <w:bottom w:val="single" w:sz="5" w:space="0" w:color="000000"/>
                    <w:right w:val="single" w:sz="6" w:space="0" w:color="000000"/>
                  </w:tcBorders>
                  <w:vAlign w:val="center"/>
                </w:tcPr>
                <w:p w:rsidR="00247B50" w:rsidRPr="00247B50" w:rsidRDefault="00247B50" w:rsidP="002410F6">
                  <w:pPr>
                    <w:jc w:val="center"/>
                    <w:rPr>
                      <w:rFonts w:ascii="Arial" w:hAnsi="Arial" w:cs="Arial"/>
                      <w:sz w:val="20"/>
                    </w:rPr>
                  </w:pPr>
                  <w:r w:rsidRPr="00247B50">
                    <w:rPr>
                      <w:rFonts w:ascii="Arial" w:hAnsi="Arial" w:cs="Arial"/>
                      <w:sz w:val="20"/>
                    </w:rPr>
                    <w:t>N/A</w:t>
                  </w:r>
                </w:p>
              </w:tc>
              <w:tc>
                <w:tcPr>
                  <w:tcW w:w="983" w:type="dxa"/>
                  <w:tcBorders>
                    <w:top w:val="double" w:sz="5" w:space="0" w:color="000000"/>
                    <w:left w:val="single" w:sz="6" w:space="0" w:color="000000"/>
                    <w:bottom w:val="single" w:sz="5" w:space="0" w:color="000000"/>
                    <w:right w:val="single" w:sz="6" w:space="0" w:color="000000"/>
                  </w:tcBorders>
                  <w:vAlign w:val="center"/>
                </w:tcPr>
                <w:p w:rsidR="00247B50" w:rsidRPr="00247B50" w:rsidRDefault="00247B50" w:rsidP="002410F6">
                  <w:pPr>
                    <w:jc w:val="center"/>
                    <w:rPr>
                      <w:rFonts w:ascii="Arial" w:hAnsi="Arial" w:cs="Arial"/>
                      <w:sz w:val="20"/>
                    </w:rPr>
                  </w:pPr>
                  <w:r w:rsidRPr="00247B50">
                    <w:rPr>
                      <w:rFonts w:ascii="Arial" w:hAnsi="Arial" w:cs="Arial"/>
                      <w:sz w:val="20"/>
                    </w:rPr>
                    <w:t>N/A</w:t>
                  </w:r>
                </w:p>
              </w:tc>
              <w:tc>
                <w:tcPr>
                  <w:tcW w:w="3279" w:type="dxa"/>
                  <w:tcBorders>
                    <w:top w:val="double" w:sz="5" w:space="0" w:color="000000"/>
                    <w:left w:val="single" w:sz="6" w:space="0" w:color="000000"/>
                    <w:bottom w:val="single" w:sz="5" w:space="0" w:color="000000"/>
                    <w:right w:val="double" w:sz="6" w:space="0" w:color="000000"/>
                  </w:tcBorders>
                  <w:vAlign w:val="center"/>
                </w:tcPr>
                <w:p w:rsidR="00247B50" w:rsidRPr="00247B50" w:rsidRDefault="00247B50" w:rsidP="004963C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247B50">
                    <w:rPr>
                      <w:rFonts w:ascii="Arial" w:hAnsi="Arial" w:cs="Arial"/>
                      <w:sz w:val="20"/>
                    </w:rPr>
                    <w:t>Generally found in ground and surface water</w:t>
                  </w:r>
                </w:p>
              </w:tc>
            </w:tr>
            <w:tr w:rsidR="00247B50" w:rsidRPr="00247B50" w:rsidTr="00AD4672">
              <w:trPr>
                <w:trHeight w:val="216"/>
                <w:jc w:val="center"/>
              </w:trPr>
              <w:tc>
                <w:tcPr>
                  <w:tcW w:w="2250" w:type="dxa"/>
                  <w:tcBorders>
                    <w:top w:val="single" w:sz="5" w:space="0" w:color="000000"/>
                    <w:left w:val="double" w:sz="6" w:space="0" w:color="000000"/>
                    <w:bottom w:val="double" w:sz="6" w:space="0" w:color="000000"/>
                    <w:right w:val="single" w:sz="6" w:space="0" w:color="000000"/>
                  </w:tcBorders>
                  <w:vAlign w:val="center"/>
                </w:tcPr>
                <w:p w:rsidR="00247B50" w:rsidRPr="00247B50" w:rsidRDefault="00247B50" w:rsidP="004963C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247B50">
                    <w:rPr>
                      <w:rFonts w:ascii="Arial" w:hAnsi="Arial" w:cs="Arial"/>
                      <w:sz w:val="20"/>
                    </w:rPr>
                    <w:t>Hardness (ppm)</w:t>
                  </w:r>
                </w:p>
              </w:tc>
              <w:tc>
                <w:tcPr>
                  <w:tcW w:w="1205" w:type="dxa"/>
                  <w:tcBorders>
                    <w:top w:val="single" w:sz="5" w:space="0" w:color="000000"/>
                    <w:left w:val="single" w:sz="6" w:space="0" w:color="000000"/>
                    <w:bottom w:val="double" w:sz="6" w:space="0" w:color="000000"/>
                    <w:right w:val="single" w:sz="6" w:space="0" w:color="000000"/>
                  </w:tcBorders>
                  <w:vAlign w:val="center"/>
                </w:tcPr>
                <w:p w:rsidR="00247B50" w:rsidRPr="00CB635E" w:rsidRDefault="005F2FA4" w:rsidP="004963C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sidRPr="00CB635E">
                    <w:rPr>
                      <w:rFonts w:ascii="Arial" w:hAnsi="Arial" w:cs="Arial"/>
                      <w:sz w:val="20"/>
                    </w:rPr>
                    <w:t>02/</w:t>
                  </w:r>
                  <w:r w:rsidR="00393F4A">
                    <w:rPr>
                      <w:rFonts w:ascii="Arial" w:hAnsi="Arial" w:cs="Arial"/>
                      <w:sz w:val="20"/>
                    </w:rPr>
                    <w:t>08</w:t>
                  </w:r>
                  <w:r w:rsidRPr="00CB635E">
                    <w:rPr>
                      <w:rFonts w:ascii="Arial" w:hAnsi="Arial" w:cs="Arial"/>
                      <w:sz w:val="20"/>
                    </w:rPr>
                    <w:t>/201</w:t>
                  </w:r>
                  <w:r w:rsidR="00393F4A">
                    <w:rPr>
                      <w:rFonts w:ascii="Arial" w:hAnsi="Arial" w:cs="Arial"/>
                      <w:sz w:val="20"/>
                    </w:rPr>
                    <w:t>7</w:t>
                  </w:r>
                </w:p>
              </w:tc>
              <w:tc>
                <w:tcPr>
                  <w:tcW w:w="983" w:type="dxa"/>
                  <w:tcBorders>
                    <w:top w:val="single" w:sz="5" w:space="0" w:color="000000"/>
                    <w:left w:val="single" w:sz="6" w:space="0" w:color="000000"/>
                    <w:bottom w:val="double" w:sz="6" w:space="0" w:color="000000"/>
                    <w:right w:val="single" w:sz="6" w:space="0" w:color="000000"/>
                  </w:tcBorders>
                  <w:vAlign w:val="center"/>
                </w:tcPr>
                <w:p w:rsidR="00247B50" w:rsidRPr="00CB635E" w:rsidRDefault="00393F4A" w:rsidP="004963C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Pr>
                      <w:rFonts w:ascii="Arial" w:hAnsi="Arial" w:cs="Arial"/>
                      <w:sz w:val="20"/>
                    </w:rPr>
                    <w:t>353</w:t>
                  </w:r>
                </w:p>
              </w:tc>
              <w:tc>
                <w:tcPr>
                  <w:tcW w:w="1142" w:type="dxa"/>
                  <w:tcBorders>
                    <w:top w:val="single" w:sz="5" w:space="0" w:color="000000"/>
                    <w:left w:val="single" w:sz="6" w:space="0" w:color="000000"/>
                    <w:bottom w:val="double" w:sz="6" w:space="0" w:color="000000"/>
                    <w:right w:val="single" w:sz="6" w:space="0" w:color="000000"/>
                  </w:tcBorders>
                  <w:vAlign w:val="center"/>
                </w:tcPr>
                <w:p w:rsidR="00247B50" w:rsidRPr="00CB635E" w:rsidRDefault="005F2FA4" w:rsidP="004963C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sidRPr="00CB635E">
                    <w:rPr>
                      <w:rFonts w:ascii="Arial" w:hAnsi="Arial" w:cs="Arial"/>
                      <w:sz w:val="20"/>
                    </w:rPr>
                    <w:t>2</w:t>
                  </w:r>
                  <w:r w:rsidR="00393F4A">
                    <w:rPr>
                      <w:rFonts w:ascii="Arial" w:hAnsi="Arial" w:cs="Arial"/>
                      <w:sz w:val="20"/>
                    </w:rPr>
                    <w:t>00</w:t>
                  </w:r>
                  <w:r w:rsidRPr="00CB635E">
                    <w:rPr>
                      <w:rFonts w:ascii="Arial" w:hAnsi="Arial" w:cs="Arial"/>
                      <w:sz w:val="20"/>
                    </w:rPr>
                    <w:t>-4</w:t>
                  </w:r>
                  <w:r w:rsidR="00393F4A">
                    <w:rPr>
                      <w:rFonts w:ascii="Arial" w:hAnsi="Arial" w:cs="Arial"/>
                      <w:sz w:val="20"/>
                    </w:rPr>
                    <w:t>4</w:t>
                  </w:r>
                  <w:r w:rsidRPr="00CB635E">
                    <w:rPr>
                      <w:rFonts w:ascii="Arial" w:hAnsi="Arial" w:cs="Arial"/>
                      <w:sz w:val="20"/>
                    </w:rPr>
                    <w:t>0</w:t>
                  </w:r>
                </w:p>
              </w:tc>
              <w:tc>
                <w:tcPr>
                  <w:tcW w:w="958" w:type="dxa"/>
                  <w:tcBorders>
                    <w:top w:val="single" w:sz="5" w:space="0" w:color="000000"/>
                    <w:left w:val="single" w:sz="6" w:space="0" w:color="000000"/>
                    <w:bottom w:val="double" w:sz="6" w:space="0" w:color="000000"/>
                    <w:right w:val="single" w:sz="6" w:space="0" w:color="000000"/>
                  </w:tcBorders>
                  <w:vAlign w:val="center"/>
                </w:tcPr>
                <w:p w:rsidR="00247B50" w:rsidRPr="00247B50" w:rsidRDefault="00247B50" w:rsidP="002410F6">
                  <w:pPr>
                    <w:jc w:val="center"/>
                    <w:rPr>
                      <w:rFonts w:ascii="Arial" w:hAnsi="Arial" w:cs="Arial"/>
                      <w:sz w:val="20"/>
                    </w:rPr>
                  </w:pPr>
                  <w:r w:rsidRPr="00247B50">
                    <w:rPr>
                      <w:rFonts w:ascii="Arial" w:hAnsi="Arial" w:cs="Arial"/>
                      <w:sz w:val="20"/>
                    </w:rPr>
                    <w:t>N/A</w:t>
                  </w:r>
                </w:p>
              </w:tc>
              <w:tc>
                <w:tcPr>
                  <w:tcW w:w="983" w:type="dxa"/>
                  <w:tcBorders>
                    <w:top w:val="single" w:sz="5" w:space="0" w:color="000000"/>
                    <w:left w:val="single" w:sz="6" w:space="0" w:color="000000"/>
                    <w:bottom w:val="double" w:sz="6" w:space="0" w:color="000000"/>
                    <w:right w:val="single" w:sz="6" w:space="0" w:color="000000"/>
                  </w:tcBorders>
                  <w:vAlign w:val="center"/>
                </w:tcPr>
                <w:p w:rsidR="00247B50" w:rsidRPr="00247B50" w:rsidRDefault="00247B50" w:rsidP="002410F6">
                  <w:pPr>
                    <w:jc w:val="center"/>
                    <w:rPr>
                      <w:rFonts w:ascii="Arial" w:hAnsi="Arial" w:cs="Arial"/>
                      <w:sz w:val="20"/>
                    </w:rPr>
                  </w:pPr>
                  <w:r w:rsidRPr="00247B50">
                    <w:rPr>
                      <w:rFonts w:ascii="Arial" w:hAnsi="Arial" w:cs="Arial"/>
                      <w:sz w:val="20"/>
                    </w:rPr>
                    <w:t>N/A</w:t>
                  </w:r>
                </w:p>
              </w:tc>
              <w:tc>
                <w:tcPr>
                  <w:tcW w:w="3279" w:type="dxa"/>
                  <w:tcBorders>
                    <w:top w:val="single" w:sz="5" w:space="0" w:color="000000"/>
                    <w:left w:val="single" w:sz="6" w:space="0" w:color="000000"/>
                    <w:bottom w:val="double" w:sz="6" w:space="0" w:color="000000"/>
                    <w:right w:val="double" w:sz="6" w:space="0" w:color="000000"/>
                  </w:tcBorders>
                  <w:vAlign w:val="center"/>
                </w:tcPr>
                <w:p w:rsidR="00247B50" w:rsidRPr="00247B50" w:rsidRDefault="00247B50" w:rsidP="004963C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247B50">
                    <w:rPr>
                      <w:rFonts w:ascii="Arial" w:hAnsi="Arial" w:cs="Arial"/>
                      <w:sz w:val="20"/>
                    </w:rPr>
                    <w:t>Generally found in ground and surface water</w:t>
                  </w:r>
                </w:p>
              </w:tc>
            </w:tr>
          </w:tbl>
          <w:p w:rsidR="00247B50" w:rsidRPr="004963C4"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jc w:val="both"/>
              <w:rPr>
                <w:rFonts w:ascii="Arial" w:hAnsi="Arial" w:cs="Arial"/>
                <w:sz w:val="20"/>
              </w:rPr>
            </w:pPr>
            <w:r w:rsidRPr="004963C4">
              <w:rPr>
                <w:rFonts w:ascii="Arial" w:hAnsi="Arial" w:cs="Arial"/>
                <w:b/>
                <w:sz w:val="20"/>
              </w:rPr>
              <w:t>Note</w:t>
            </w:r>
            <w:r w:rsidRPr="004963C4">
              <w:rPr>
                <w:rFonts w:ascii="Arial" w:hAnsi="Arial" w:cs="Arial"/>
                <w:sz w:val="20"/>
              </w:rPr>
              <w:t>: Because treated water is blended from different water sources which have different hardness levels, Detected Levels are calculated based on the amount of water pumped from each well during the reporting period. To obtain the grains per gallon (gpg</w:t>
            </w:r>
            <w:bookmarkStart w:id="0" w:name="_GoBack"/>
            <w:bookmarkEnd w:id="0"/>
            <w:r w:rsidRPr="004963C4">
              <w:rPr>
                <w:rFonts w:ascii="Arial" w:hAnsi="Arial" w:cs="Arial"/>
                <w:sz w:val="20"/>
              </w:rPr>
              <w:t>), as used by the water softener industry, divide the hardness level by 17</w:t>
            </w:r>
            <w:r w:rsidR="004210D3">
              <w:rPr>
                <w:rFonts w:ascii="Arial" w:hAnsi="Arial" w:cs="Arial"/>
                <w:sz w:val="20"/>
              </w:rPr>
              <w:t>.1. In this case the gpg is 20.</w:t>
            </w:r>
            <w:r w:rsidR="009D5A30">
              <w:rPr>
                <w:rFonts w:ascii="Arial" w:hAnsi="Arial" w:cs="Arial"/>
                <w:sz w:val="20"/>
              </w:rPr>
              <w:t>6</w:t>
            </w:r>
            <w:r w:rsidRPr="004963C4">
              <w:rPr>
                <w:rFonts w:ascii="Arial" w:hAnsi="Arial" w:cs="Arial"/>
                <w:sz w:val="20"/>
              </w:rPr>
              <w:t>.</w:t>
            </w:r>
          </w:p>
          <w:p w:rsidR="00A2389B" w:rsidRPr="004963C4" w:rsidRDefault="00A2389B"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jc w:val="both"/>
              <w:rPr>
                <w:rFonts w:ascii="Arial" w:hAnsi="Arial" w:cs="Arial"/>
                <w:sz w:val="20"/>
              </w:rPr>
            </w:pPr>
          </w:p>
        </w:tc>
      </w:tr>
      <w:tr w:rsidR="00247B50" w:rsidRPr="004963C4" w:rsidTr="0004191D">
        <w:trPr>
          <w:jc w:val="center"/>
        </w:trPr>
        <w:tc>
          <w:tcPr>
            <w:tcW w:w="10800" w:type="dxa"/>
            <w:shd w:val="clear" w:color="auto" w:fill="auto"/>
          </w:tcPr>
          <w:tbl>
            <w:tblPr>
              <w:tblW w:w="5000" w:type="pct"/>
              <w:jc w:val="center"/>
              <w:tblLayout w:type="fixed"/>
              <w:tblCellMar>
                <w:left w:w="58" w:type="dxa"/>
                <w:right w:w="58" w:type="dxa"/>
              </w:tblCellMar>
              <w:tblLook w:val="0000" w:firstRow="0" w:lastRow="0" w:firstColumn="0" w:lastColumn="0" w:noHBand="0" w:noVBand="0"/>
            </w:tblPr>
            <w:tblGrid>
              <w:gridCol w:w="1710"/>
              <w:gridCol w:w="1170"/>
              <w:gridCol w:w="990"/>
              <w:gridCol w:w="1170"/>
              <w:gridCol w:w="630"/>
              <w:gridCol w:w="1170"/>
              <w:gridCol w:w="3960"/>
            </w:tblGrid>
            <w:tr w:rsidR="00247B50" w:rsidRPr="00247B50" w:rsidTr="0004191D">
              <w:trPr>
                <w:trHeight w:val="216"/>
                <w:jc w:val="center"/>
              </w:trPr>
              <w:tc>
                <w:tcPr>
                  <w:tcW w:w="10800" w:type="dxa"/>
                  <w:gridSpan w:val="7"/>
                  <w:tcBorders>
                    <w:top w:val="nil"/>
                    <w:left w:val="nil"/>
                    <w:bottom w:val="double" w:sz="6" w:space="0" w:color="000000"/>
                    <w:right w:val="nil"/>
                  </w:tcBorders>
                  <w:shd w:val="pct10" w:color="000000" w:fill="auto"/>
                  <w:vAlign w:val="center"/>
                </w:tcPr>
                <w:p w:rsidR="00247B50" w:rsidRPr="00247B50"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mallCaps/>
                      <w:sz w:val="20"/>
                    </w:rPr>
                  </w:pPr>
                  <w:r w:rsidRPr="00247B50">
                    <w:rPr>
                      <w:rFonts w:ascii="Arial" w:hAnsi="Arial" w:cs="Arial"/>
                      <w:b/>
                      <w:smallCaps/>
                      <w:sz w:val="20"/>
                    </w:rPr>
                    <w:t xml:space="preserve">Table 3 - </w:t>
                  </w:r>
                  <w:r w:rsidR="00703D16">
                    <w:rPr>
                      <w:rFonts w:ascii="Arial" w:hAnsi="Arial" w:cs="Arial"/>
                      <w:b/>
                      <w:smallCaps/>
                      <w:sz w:val="20"/>
                    </w:rPr>
                    <w:t>D</w:t>
                  </w:r>
                  <w:r w:rsidR="00703D16" w:rsidRPr="00247B50">
                    <w:rPr>
                      <w:rFonts w:ascii="Arial" w:hAnsi="Arial" w:cs="Arial"/>
                      <w:b/>
                      <w:smallCaps/>
                      <w:sz w:val="20"/>
                    </w:rPr>
                    <w:t xml:space="preserve">etection </w:t>
                  </w:r>
                  <w:r w:rsidR="00703D16">
                    <w:rPr>
                      <w:rFonts w:ascii="Arial" w:hAnsi="Arial" w:cs="Arial"/>
                      <w:b/>
                      <w:smallCaps/>
                      <w:sz w:val="20"/>
                    </w:rPr>
                    <w:t xml:space="preserve">of Contaminants </w:t>
                  </w:r>
                  <w:r w:rsidRPr="00247B50">
                    <w:rPr>
                      <w:rFonts w:ascii="Arial" w:hAnsi="Arial" w:cs="Arial"/>
                      <w:b/>
                      <w:smallCaps/>
                      <w:sz w:val="20"/>
                    </w:rPr>
                    <w:t xml:space="preserve">with a </w:t>
                  </w:r>
                  <w:r w:rsidRPr="00247B50">
                    <w:rPr>
                      <w:rFonts w:ascii="Arial" w:hAnsi="Arial" w:cs="Arial"/>
                      <w:b/>
                      <w:smallCaps/>
                      <w:sz w:val="20"/>
                      <w:u w:val="single"/>
                    </w:rPr>
                    <w:t>Primary</w:t>
                  </w:r>
                  <w:r w:rsidRPr="00247B50">
                    <w:rPr>
                      <w:rFonts w:ascii="Arial" w:hAnsi="Arial" w:cs="Arial"/>
                      <w:b/>
                      <w:smallCaps/>
                      <w:sz w:val="20"/>
                    </w:rPr>
                    <w:t xml:space="preserve"> Drinking Water Standard</w:t>
                  </w:r>
                </w:p>
              </w:tc>
            </w:tr>
            <w:tr w:rsidR="00247B50" w:rsidRPr="00247B50" w:rsidTr="0004191D">
              <w:trPr>
                <w:trHeight w:val="216"/>
                <w:jc w:val="center"/>
              </w:trPr>
              <w:tc>
                <w:tcPr>
                  <w:tcW w:w="1710" w:type="dxa"/>
                  <w:tcBorders>
                    <w:top w:val="double" w:sz="6" w:space="0" w:color="000000"/>
                    <w:left w:val="double" w:sz="6" w:space="0" w:color="000000"/>
                    <w:bottom w:val="double" w:sz="5" w:space="0" w:color="000000"/>
                    <w:right w:val="single" w:sz="6" w:space="0" w:color="000000"/>
                  </w:tcBorders>
                  <w:vAlign w:val="center"/>
                </w:tcPr>
                <w:p w:rsidR="00247B50" w:rsidRPr="00247B50"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247B50">
                    <w:rPr>
                      <w:rFonts w:ascii="Arial" w:hAnsi="Arial" w:cs="Arial"/>
                      <w:b/>
                      <w:sz w:val="20"/>
                    </w:rPr>
                    <w:t>Chemical or Constituent (and reporting units)</w:t>
                  </w:r>
                </w:p>
              </w:tc>
              <w:tc>
                <w:tcPr>
                  <w:tcW w:w="1170" w:type="dxa"/>
                  <w:tcBorders>
                    <w:top w:val="double" w:sz="6" w:space="0" w:color="000000"/>
                    <w:left w:val="single" w:sz="6" w:space="0" w:color="000000"/>
                    <w:bottom w:val="double" w:sz="5" w:space="0" w:color="000000"/>
                    <w:right w:val="single" w:sz="6" w:space="0" w:color="000000"/>
                  </w:tcBorders>
                  <w:vAlign w:val="center"/>
                </w:tcPr>
                <w:p w:rsidR="00247B50" w:rsidRPr="00247B50"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247B50">
                    <w:rPr>
                      <w:rFonts w:ascii="Arial" w:hAnsi="Arial" w:cs="Arial"/>
                      <w:b/>
                      <w:sz w:val="20"/>
                    </w:rPr>
                    <w:t>Sample Date</w:t>
                  </w:r>
                </w:p>
              </w:tc>
              <w:tc>
                <w:tcPr>
                  <w:tcW w:w="990" w:type="dxa"/>
                  <w:tcBorders>
                    <w:top w:val="double" w:sz="6" w:space="0" w:color="000000"/>
                    <w:left w:val="single" w:sz="6" w:space="0" w:color="000000"/>
                    <w:bottom w:val="double" w:sz="5" w:space="0" w:color="000000"/>
                    <w:right w:val="single" w:sz="6" w:space="0" w:color="000000"/>
                  </w:tcBorders>
                  <w:vAlign w:val="center"/>
                </w:tcPr>
                <w:p w:rsidR="00247B50" w:rsidRPr="00247B50"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247B50">
                    <w:rPr>
                      <w:rFonts w:ascii="Arial" w:hAnsi="Arial" w:cs="Arial"/>
                      <w:b/>
                      <w:sz w:val="20"/>
                    </w:rPr>
                    <w:t>Level Detected</w:t>
                  </w:r>
                </w:p>
              </w:tc>
              <w:tc>
                <w:tcPr>
                  <w:tcW w:w="1170" w:type="dxa"/>
                  <w:tcBorders>
                    <w:top w:val="double" w:sz="6" w:space="0" w:color="000000"/>
                    <w:left w:val="single" w:sz="6" w:space="0" w:color="000000"/>
                    <w:bottom w:val="double" w:sz="5" w:space="0" w:color="000000"/>
                    <w:right w:val="single" w:sz="6" w:space="0" w:color="000000"/>
                  </w:tcBorders>
                  <w:vAlign w:val="center"/>
                </w:tcPr>
                <w:p w:rsidR="00247B50" w:rsidRPr="00247B50"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247B50">
                    <w:rPr>
                      <w:rFonts w:ascii="Arial" w:hAnsi="Arial" w:cs="Arial"/>
                      <w:b/>
                      <w:sz w:val="20"/>
                    </w:rPr>
                    <w:t>Range of Detections</w:t>
                  </w:r>
                </w:p>
              </w:tc>
              <w:tc>
                <w:tcPr>
                  <w:tcW w:w="630" w:type="dxa"/>
                  <w:tcBorders>
                    <w:top w:val="double" w:sz="6" w:space="0" w:color="000000"/>
                    <w:left w:val="single" w:sz="6" w:space="0" w:color="000000"/>
                    <w:bottom w:val="double" w:sz="5" w:space="0" w:color="000000"/>
                    <w:right w:val="single" w:sz="6" w:space="0" w:color="000000"/>
                  </w:tcBorders>
                  <w:vAlign w:val="center"/>
                </w:tcPr>
                <w:p w:rsidR="00247B50" w:rsidRPr="00247B50"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smartTag w:uri="urn:schemas-microsoft-com:office:smarttags" w:element="stockticker">
                    <w:r w:rsidRPr="00247B50">
                      <w:rPr>
                        <w:rFonts w:ascii="Arial" w:hAnsi="Arial" w:cs="Arial"/>
                        <w:b/>
                        <w:sz w:val="20"/>
                      </w:rPr>
                      <w:t>MCL</w:t>
                    </w:r>
                  </w:smartTag>
                </w:p>
              </w:tc>
              <w:tc>
                <w:tcPr>
                  <w:tcW w:w="1170" w:type="dxa"/>
                  <w:tcBorders>
                    <w:top w:val="double" w:sz="6" w:space="0" w:color="000000"/>
                    <w:left w:val="single" w:sz="6" w:space="0" w:color="000000"/>
                    <w:bottom w:val="double" w:sz="5" w:space="0" w:color="000000"/>
                    <w:right w:val="single" w:sz="6" w:space="0" w:color="000000"/>
                  </w:tcBorders>
                  <w:vAlign w:val="center"/>
                </w:tcPr>
                <w:p w:rsidR="00247B50" w:rsidRPr="00247B50"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smartTag w:uri="urn:schemas-microsoft-com:office:smarttags" w:element="stockticker">
                    <w:r w:rsidRPr="00247B50">
                      <w:rPr>
                        <w:rFonts w:ascii="Arial" w:hAnsi="Arial" w:cs="Arial"/>
                        <w:b/>
                        <w:sz w:val="20"/>
                      </w:rPr>
                      <w:t>PHG</w:t>
                    </w:r>
                  </w:smartTag>
                </w:p>
                <w:p w:rsidR="00247B50" w:rsidRPr="00247B50"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247B50">
                    <w:rPr>
                      <w:rFonts w:ascii="Arial" w:hAnsi="Arial" w:cs="Arial"/>
                      <w:b/>
                      <w:sz w:val="20"/>
                    </w:rPr>
                    <w:t>(MCLG)</w:t>
                  </w:r>
                </w:p>
              </w:tc>
              <w:tc>
                <w:tcPr>
                  <w:tcW w:w="3960" w:type="dxa"/>
                  <w:tcBorders>
                    <w:top w:val="double" w:sz="6" w:space="0" w:color="000000"/>
                    <w:left w:val="single" w:sz="6" w:space="0" w:color="000000"/>
                    <w:bottom w:val="double" w:sz="5" w:space="0" w:color="000000"/>
                    <w:right w:val="double" w:sz="6" w:space="0" w:color="000000"/>
                  </w:tcBorders>
                  <w:vAlign w:val="center"/>
                </w:tcPr>
                <w:p w:rsidR="00247B50" w:rsidRPr="00247B50"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247B50">
                    <w:rPr>
                      <w:rFonts w:ascii="Arial" w:hAnsi="Arial" w:cs="Arial"/>
                      <w:b/>
                      <w:sz w:val="20"/>
                    </w:rPr>
                    <w:t>Typical Source of Contaminant</w:t>
                  </w:r>
                </w:p>
              </w:tc>
            </w:tr>
            <w:tr w:rsidR="00247B50" w:rsidRPr="00247B50" w:rsidTr="0004191D">
              <w:trPr>
                <w:trHeight w:val="216"/>
                <w:jc w:val="center"/>
              </w:trPr>
              <w:tc>
                <w:tcPr>
                  <w:tcW w:w="1710" w:type="dxa"/>
                  <w:tcBorders>
                    <w:top w:val="single" w:sz="5" w:space="0" w:color="000000"/>
                    <w:left w:val="double" w:sz="6" w:space="0" w:color="000000"/>
                    <w:bottom w:val="single" w:sz="5" w:space="0" w:color="000000"/>
                    <w:right w:val="single" w:sz="6" w:space="0" w:color="000000"/>
                  </w:tcBorders>
                  <w:vAlign w:val="center"/>
                </w:tcPr>
                <w:p w:rsidR="00247B50" w:rsidRPr="00247B50"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247B50">
                    <w:rPr>
                      <w:rFonts w:ascii="Arial" w:hAnsi="Arial" w:cs="Arial"/>
                      <w:sz w:val="20"/>
                    </w:rPr>
                    <w:t>Arsenic (ppb)</w:t>
                  </w:r>
                  <w:r w:rsidR="001C69BD" w:rsidRPr="001C69BD">
                    <w:rPr>
                      <w:rFonts w:ascii="Arial" w:hAnsi="Arial" w:cs="Arial"/>
                      <w:sz w:val="20"/>
                      <w:vertAlign w:val="superscript"/>
                    </w:rPr>
                    <w:t>1</w:t>
                  </w:r>
                </w:p>
              </w:tc>
              <w:tc>
                <w:tcPr>
                  <w:tcW w:w="1170" w:type="dxa"/>
                  <w:tcBorders>
                    <w:top w:val="single" w:sz="5" w:space="0" w:color="000000"/>
                    <w:left w:val="single" w:sz="6" w:space="0" w:color="000000"/>
                    <w:bottom w:val="single" w:sz="5" w:space="0" w:color="000000"/>
                    <w:right w:val="single" w:sz="6" w:space="0" w:color="000000"/>
                  </w:tcBorders>
                  <w:vAlign w:val="center"/>
                </w:tcPr>
                <w:p w:rsidR="00247B50" w:rsidRPr="00CB635E" w:rsidRDefault="00FE13AC"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sidRPr="00CB635E">
                    <w:rPr>
                      <w:rFonts w:ascii="Arial" w:hAnsi="Arial" w:cs="Arial"/>
                      <w:sz w:val="20"/>
                    </w:rPr>
                    <w:t>02/</w:t>
                  </w:r>
                  <w:r w:rsidR="00393F4A">
                    <w:rPr>
                      <w:rFonts w:ascii="Arial" w:hAnsi="Arial" w:cs="Arial"/>
                      <w:sz w:val="20"/>
                    </w:rPr>
                    <w:t>08</w:t>
                  </w:r>
                  <w:r w:rsidRPr="00CB635E">
                    <w:rPr>
                      <w:rFonts w:ascii="Arial" w:hAnsi="Arial" w:cs="Arial"/>
                      <w:sz w:val="20"/>
                    </w:rPr>
                    <w:t>/201</w:t>
                  </w:r>
                  <w:r w:rsidR="00393F4A">
                    <w:rPr>
                      <w:rFonts w:ascii="Arial" w:hAnsi="Arial" w:cs="Arial"/>
                      <w:sz w:val="20"/>
                    </w:rPr>
                    <w:t>7</w:t>
                  </w:r>
                </w:p>
              </w:tc>
              <w:tc>
                <w:tcPr>
                  <w:tcW w:w="990" w:type="dxa"/>
                  <w:tcBorders>
                    <w:top w:val="single" w:sz="5" w:space="0" w:color="000000"/>
                    <w:left w:val="single" w:sz="6" w:space="0" w:color="000000"/>
                    <w:bottom w:val="single" w:sz="5" w:space="0" w:color="000000"/>
                    <w:right w:val="single" w:sz="6" w:space="0" w:color="000000"/>
                  </w:tcBorders>
                  <w:vAlign w:val="center"/>
                </w:tcPr>
                <w:p w:rsidR="00247B50" w:rsidRPr="00CB635E" w:rsidRDefault="00393F4A"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Pr>
                      <w:rFonts w:ascii="Arial" w:hAnsi="Arial" w:cs="Arial"/>
                      <w:sz w:val="20"/>
                    </w:rPr>
                    <w:t>1.8</w:t>
                  </w:r>
                </w:p>
              </w:tc>
              <w:tc>
                <w:tcPr>
                  <w:tcW w:w="1170" w:type="dxa"/>
                  <w:tcBorders>
                    <w:top w:val="single" w:sz="5" w:space="0" w:color="000000"/>
                    <w:left w:val="single" w:sz="6" w:space="0" w:color="000000"/>
                    <w:bottom w:val="single" w:sz="5" w:space="0" w:color="000000"/>
                    <w:right w:val="single" w:sz="6" w:space="0" w:color="000000"/>
                  </w:tcBorders>
                  <w:vAlign w:val="center"/>
                </w:tcPr>
                <w:p w:rsidR="00247B50" w:rsidRPr="00CB635E" w:rsidRDefault="00FE13AC"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sidRPr="00CB635E">
                    <w:rPr>
                      <w:rFonts w:ascii="Arial" w:hAnsi="Arial" w:cs="Arial"/>
                      <w:sz w:val="20"/>
                    </w:rPr>
                    <w:t xml:space="preserve">ND – </w:t>
                  </w:r>
                  <w:r w:rsidR="00393F4A">
                    <w:rPr>
                      <w:rFonts w:ascii="Arial" w:hAnsi="Arial" w:cs="Arial"/>
                      <w:sz w:val="20"/>
                    </w:rPr>
                    <w:t>5.7</w:t>
                  </w:r>
                </w:p>
              </w:tc>
              <w:tc>
                <w:tcPr>
                  <w:tcW w:w="630" w:type="dxa"/>
                  <w:tcBorders>
                    <w:top w:val="single" w:sz="5" w:space="0" w:color="000000"/>
                    <w:left w:val="single" w:sz="6" w:space="0" w:color="000000"/>
                    <w:bottom w:val="single" w:sz="5" w:space="0" w:color="000000"/>
                    <w:right w:val="single" w:sz="6" w:space="0" w:color="000000"/>
                  </w:tcBorders>
                  <w:vAlign w:val="center"/>
                </w:tcPr>
                <w:p w:rsidR="00247B50" w:rsidRPr="00247B50"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sidRPr="00247B50">
                    <w:rPr>
                      <w:rFonts w:ascii="Arial" w:hAnsi="Arial" w:cs="Arial"/>
                      <w:sz w:val="20"/>
                    </w:rPr>
                    <w:t>10</w:t>
                  </w:r>
                </w:p>
              </w:tc>
              <w:tc>
                <w:tcPr>
                  <w:tcW w:w="1170" w:type="dxa"/>
                  <w:tcBorders>
                    <w:top w:val="single" w:sz="5" w:space="0" w:color="000000"/>
                    <w:left w:val="single" w:sz="6" w:space="0" w:color="000000"/>
                    <w:bottom w:val="single" w:sz="5" w:space="0" w:color="000000"/>
                    <w:right w:val="single" w:sz="6" w:space="0" w:color="000000"/>
                  </w:tcBorders>
                  <w:vAlign w:val="center"/>
                </w:tcPr>
                <w:p w:rsidR="00F1595D" w:rsidRDefault="00247B50" w:rsidP="00F159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sidRPr="00247B50">
                    <w:rPr>
                      <w:rFonts w:ascii="Arial" w:hAnsi="Arial" w:cs="Arial"/>
                      <w:sz w:val="20"/>
                    </w:rPr>
                    <w:t>N/A</w:t>
                  </w:r>
                </w:p>
                <w:p w:rsidR="00247B50" w:rsidRPr="00247B50" w:rsidRDefault="00247B50" w:rsidP="00F159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sidRPr="00247B50">
                    <w:rPr>
                      <w:rFonts w:ascii="Arial" w:hAnsi="Arial" w:cs="Arial"/>
                      <w:sz w:val="20"/>
                    </w:rPr>
                    <w:t>(N/A)</w:t>
                  </w:r>
                </w:p>
              </w:tc>
              <w:tc>
                <w:tcPr>
                  <w:tcW w:w="3960" w:type="dxa"/>
                  <w:tcBorders>
                    <w:top w:val="single" w:sz="5" w:space="0" w:color="000000"/>
                    <w:left w:val="single" w:sz="6" w:space="0" w:color="000000"/>
                    <w:bottom w:val="single" w:sz="5" w:space="0" w:color="000000"/>
                    <w:right w:val="double" w:sz="6" w:space="0" w:color="000000"/>
                  </w:tcBorders>
                  <w:vAlign w:val="center"/>
                </w:tcPr>
                <w:p w:rsidR="00247B50" w:rsidRPr="00247B50"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247B50">
                    <w:rPr>
                      <w:rFonts w:ascii="Arial" w:hAnsi="Arial" w:cs="Arial"/>
                      <w:sz w:val="20"/>
                    </w:rPr>
                    <w:t>Erosion of natural deposits; runoff from orchards; glass and electronics production wastes</w:t>
                  </w:r>
                </w:p>
              </w:tc>
            </w:tr>
            <w:tr w:rsidR="002410F6" w:rsidRPr="00247B50" w:rsidTr="0004191D">
              <w:trPr>
                <w:trHeight w:val="216"/>
                <w:jc w:val="center"/>
              </w:trPr>
              <w:tc>
                <w:tcPr>
                  <w:tcW w:w="1710" w:type="dxa"/>
                  <w:tcBorders>
                    <w:top w:val="single" w:sz="5" w:space="0" w:color="000000"/>
                    <w:left w:val="double" w:sz="6" w:space="0" w:color="000000"/>
                    <w:bottom w:val="single" w:sz="5" w:space="0" w:color="000000"/>
                    <w:right w:val="single" w:sz="6" w:space="0" w:color="000000"/>
                  </w:tcBorders>
                  <w:vAlign w:val="center"/>
                </w:tcPr>
                <w:p w:rsidR="002410F6" w:rsidRPr="00247B50" w:rsidRDefault="002410F6" w:rsidP="002410F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703D16">
                    <w:rPr>
                      <w:rFonts w:ascii="Arial" w:hAnsi="Arial" w:cs="Arial"/>
                      <w:sz w:val="20"/>
                    </w:rPr>
                    <w:t>Chromium 6 or</w:t>
                  </w:r>
                  <w:r>
                    <w:rPr>
                      <w:rFonts w:ascii="Arial" w:hAnsi="Arial" w:cs="Arial"/>
                      <w:sz w:val="20"/>
                    </w:rPr>
                    <w:t xml:space="preserve"> </w:t>
                  </w:r>
                  <w:r w:rsidRPr="00703D16">
                    <w:rPr>
                      <w:rFonts w:ascii="Arial" w:hAnsi="Arial" w:cs="Arial"/>
                      <w:sz w:val="20"/>
                    </w:rPr>
                    <w:t>Hexavalent Chromium</w:t>
                  </w:r>
                  <w:r w:rsidR="001C69BD">
                    <w:rPr>
                      <w:rFonts w:ascii="Arial" w:hAnsi="Arial" w:cs="Arial"/>
                      <w:sz w:val="20"/>
                      <w:vertAlign w:val="superscript"/>
                    </w:rPr>
                    <w:t>2</w:t>
                  </w:r>
                  <w:r>
                    <w:rPr>
                      <w:rFonts w:ascii="Arial" w:hAnsi="Arial" w:cs="Arial"/>
                      <w:sz w:val="20"/>
                    </w:rPr>
                    <w:t xml:space="preserve"> </w:t>
                  </w:r>
                  <w:r w:rsidRPr="00703D16">
                    <w:rPr>
                      <w:rFonts w:ascii="Arial" w:hAnsi="Arial" w:cs="Arial"/>
                      <w:sz w:val="20"/>
                    </w:rPr>
                    <w:t>(ppb)</w:t>
                  </w:r>
                </w:p>
              </w:tc>
              <w:tc>
                <w:tcPr>
                  <w:tcW w:w="1170" w:type="dxa"/>
                  <w:tcBorders>
                    <w:top w:val="single" w:sz="5" w:space="0" w:color="000000"/>
                    <w:left w:val="single" w:sz="6" w:space="0" w:color="000000"/>
                    <w:bottom w:val="single" w:sz="5" w:space="0" w:color="000000"/>
                    <w:right w:val="single" w:sz="6" w:space="0" w:color="000000"/>
                  </w:tcBorders>
                  <w:vAlign w:val="center"/>
                </w:tcPr>
                <w:p w:rsidR="002410F6" w:rsidRPr="00CB635E" w:rsidRDefault="00393F4A" w:rsidP="002410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Pr>
                      <w:rFonts w:ascii="Arial" w:hAnsi="Arial" w:cs="Arial"/>
                      <w:sz w:val="20"/>
                    </w:rPr>
                    <w:t>10</w:t>
                  </w:r>
                  <w:r w:rsidR="00FE13AC" w:rsidRPr="00CB635E">
                    <w:rPr>
                      <w:rFonts w:ascii="Arial" w:hAnsi="Arial" w:cs="Arial"/>
                      <w:sz w:val="20"/>
                    </w:rPr>
                    <w:t>/07/2014</w:t>
                  </w:r>
                </w:p>
              </w:tc>
              <w:tc>
                <w:tcPr>
                  <w:tcW w:w="990" w:type="dxa"/>
                  <w:tcBorders>
                    <w:top w:val="single" w:sz="5" w:space="0" w:color="000000"/>
                    <w:left w:val="single" w:sz="6" w:space="0" w:color="000000"/>
                    <w:bottom w:val="single" w:sz="5" w:space="0" w:color="000000"/>
                    <w:right w:val="single" w:sz="6" w:space="0" w:color="000000"/>
                  </w:tcBorders>
                  <w:vAlign w:val="center"/>
                </w:tcPr>
                <w:p w:rsidR="002410F6" w:rsidRPr="00CB635E" w:rsidRDefault="00FE13AC" w:rsidP="002410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sidRPr="00CB635E">
                    <w:rPr>
                      <w:rFonts w:ascii="Arial" w:hAnsi="Arial" w:cs="Arial"/>
                      <w:sz w:val="20"/>
                    </w:rPr>
                    <w:t>ND</w:t>
                  </w:r>
                </w:p>
              </w:tc>
              <w:tc>
                <w:tcPr>
                  <w:tcW w:w="1170" w:type="dxa"/>
                  <w:tcBorders>
                    <w:top w:val="single" w:sz="5" w:space="0" w:color="000000"/>
                    <w:left w:val="single" w:sz="6" w:space="0" w:color="000000"/>
                    <w:bottom w:val="single" w:sz="5" w:space="0" w:color="000000"/>
                    <w:right w:val="single" w:sz="6" w:space="0" w:color="000000"/>
                  </w:tcBorders>
                  <w:vAlign w:val="center"/>
                </w:tcPr>
                <w:p w:rsidR="002410F6" w:rsidRPr="00CB635E" w:rsidRDefault="00FE13AC" w:rsidP="002410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sidRPr="00CB635E">
                    <w:rPr>
                      <w:rFonts w:ascii="Arial" w:hAnsi="Arial" w:cs="Arial"/>
                      <w:sz w:val="20"/>
                    </w:rPr>
                    <w:t>ND</w:t>
                  </w:r>
                </w:p>
              </w:tc>
              <w:tc>
                <w:tcPr>
                  <w:tcW w:w="630" w:type="dxa"/>
                  <w:tcBorders>
                    <w:top w:val="single" w:sz="5" w:space="0" w:color="000000"/>
                    <w:left w:val="single" w:sz="6" w:space="0" w:color="000000"/>
                    <w:bottom w:val="single" w:sz="5" w:space="0" w:color="000000"/>
                    <w:right w:val="single" w:sz="6" w:space="0" w:color="000000"/>
                  </w:tcBorders>
                  <w:vAlign w:val="center"/>
                </w:tcPr>
                <w:p w:rsidR="002410F6" w:rsidRPr="00247B50" w:rsidRDefault="002410F6" w:rsidP="002410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Pr>
                      <w:rFonts w:ascii="Arial" w:hAnsi="Arial" w:cs="Arial"/>
                      <w:sz w:val="20"/>
                    </w:rPr>
                    <w:t>10</w:t>
                  </w:r>
                </w:p>
              </w:tc>
              <w:tc>
                <w:tcPr>
                  <w:tcW w:w="1170" w:type="dxa"/>
                  <w:tcBorders>
                    <w:top w:val="single" w:sz="5" w:space="0" w:color="000000"/>
                    <w:left w:val="single" w:sz="6" w:space="0" w:color="000000"/>
                    <w:bottom w:val="single" w:sz="5" w:space="0" w:color="000000"/>
                    <w:right w:val="single" w:sz="6" w:space="0" w:color="000000"/>
                  </w:tcBorders>
                  <w:vAlign w:val="center"/>
                </w:tcPr>
                <w:p w:rsidR="00F1595D" w:rsidRDefault="00F1595D" w:rsidP="00F159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Pr>
                      <w:rFonts w:ascii="Arial" w:hAnsi="Arial" w:cs="Arial"/>
                      <w:sz w:val="20"/>
                    </w:rPr>
                    <w:t>0.02</w:t>
                  </w:r>
                </w:p>
                <w:p w:rsidR="002410F6" w:rsidRPr="00247B50" w:rsidRDefault="00F1595D" w:rsidP="00F159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Pr>
                      <w:rFonts w:ascii="Arial" w:hAnsi="Arial" w:cs="Arial"/>
                      <w:sz w:val="20"/>
                    </w:rPr>
                    <w:t>(N/A)</w:t>
                  </w:r>
                </w:p>
              </w:tc>
              <w:tc>
                <w:tcPr>
                  <w:tcW w:w="3960" w:type="dxa"/>
                  <w:tcBorders>
                    <w:top w:val="single" w:sz="5" w:space="0" w:color="000000"/>
                    <w:left w:val="single" w:sz="6" w:space="0" w:color="000000"/>
                    <w:bottom w:val="single" w:sz="5" w:space="0" w:color="000000"/>
                    <w:right w:val="double" w:sz="6" w:space="0" w:color="000000"/>
                  </w:tcBorders>
                  <w:vAlign w:val="center"/>
                </w:tcPr>
                <w:p w:rsidR="002410F6" w:rsidRPr="00247B50" w:rsidRDefault="002410F6" w:rsidP="002410F6">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247B50">
                    <w:rPr>
                      <w:rFonts w:ascii="Arial" w:hAnsi="Arial" w:cs="Arial"/>
                      <w:sz w:val="20"/>
                    </w:rPr>
                    <w:t>Erosion of natural deposits</w:t>
                  </w:r>
                  <w:r w:rsidRPr="002410F6">
                    <w:rPr>
                      <w:rFonts w:ascii="Arial" w:hAnsi="Arial" w:cs="Arial"/>
                      <w:sz w:val="20"/>
                    </w:rPr>
                    <w:t>; industrial wastes</w:t>
                  </w:r>
                </w:p>
              </w:tc>
            </w:tr>
            <w:tr w:rsidR="002410F6" w:rsidRPr="00247B50" w:rsidTr="0004191D">
              <w:trPr>
                <w:trHeight w:val="216"/>
                <w:jc w:val="center"/>
              </w:trPr>
              <w:tc>
                <w:tcPr>
                  <w:tcW w:w="1710" w:type="dxa"/>
                  <w:tcBorders>
                    <w:top w:val="single" w:sz="5" w:space="0" w:color="000000"/>
                    <w:left w:val="double" w:sz="6" w:space="0" w:color="000000"/>
                    <w:bottom w:val="single" w:sz="5" w:space="0" w:color="000000"/>
                    <w:right w:val="single" w:sz="6" w:space="0" w:color="000000"/>
                  </w:tcBorders>
                  <w:vAlign w:val="center"/>
                </w:tcPr>
                <w:p w:rsidR="002410F6" w:rsidRPr="00247B50" w:rsidRDefault="002410F6" w:rsidP="002410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247B50">
                    <w:rPr>
                      <w:rFonts w:ascii="Arial" w:hAnsi="Arial" w:cs="Arial"/>
                      <w:sz w:val="20"/>
                    </w:rPr>
                    <w:t>Fluoride (ppm)</w:t>
                  </w:r>
                </w:p>
              </w:tc>
              <w:tc>
                <w:tcPr>
                  <w:tcW w:w="1170" w:type="dxa"/>
                  <w:tcBorders>
                    <w:top w:val="single" w:sz="5" w:space="0" w:color="000000"/>
                    <w:left w:val="single" w:sz="6" w:space="0" w:color="000000"/>
                    <w:bottom w:val="single" w:sz="5" w:space="0" w:color="000000"/>
                    <w:right w:val="single" w:sz="6" w:space="0" w:color="000000"/>
                  </w:tcBorders>
                  <w:vAlign w:val="center"/>
                </w:tcPr>
                <w:p w:rsidR="002410F6" w:rsidRPr="00CB635E" w:rsidRDefault="00FE13AC" w:rsidP="002410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sidRPr="00CB635E">
                    <w:rPr>
                      <w:rFonts w:ascii="Arial" w:hAnsi="Arial" w:cs="Arial"/>
                      <w:sz w:val="20"/>
                    </w:rPr>
                    <w:t>02/</w:t>
                  </w:r>
                  <w:r w:rsidR="00393F4A">
                    <w:rPr>
                      <w:rFonts w:ascii="Arial" w:hAnsi="Arial" w:cs="Arial"/>
                      <w:sz w:val="20"/>
                    </w:rPr>
                    <w:t>08</w:t>
                  </w:r>
                  <w:r w:rsidRPr="00CB635E">
                    <w:rPr>
                      <w:rFonts w:ascii="Arial" w:hAnsi="Arial" w:cs="Arial"/>
                      <w:sz w:val="20"/>
                    </w:rPr>
                    <w:t>/201</w:t>
                  </w:r>
                  <w:r w:rsidR="00393F4A">
                    <w:rPr>
                      <w:rFonts w:ascii="Arial" w:hAnsi="Arial" w:cs="Arial"/>
                      <w:sz w:val="20"/>
                    </w:rPr>
                    <w:t>7</w:t>
                  </w:r>
                </w:p>
              </w:tc>
              <w:tc>
                <w:tcPr>
                  <w:tcW w:w="990" w:type="dxa"/>
                  <w:tcBorders>
                    <w:top w:val="single" w:sz="5" w:space="0" w:color="000000"/>
                    <w:left w:val="single" w:sz="6" w:space="0" w:color="000000"/>
                    <w:bottom w:val="single" w:sz="5" w:space="0" w:color="000000"/>
                    <w:right w:val="single" w:sz="6" w:space="0" w:color="000000"/>
                  </w:tcBorders>
                  <w:vAlign w:val="center"/>
                </w:tcPr>
                <w:p w:rsidR="002410F6" w:rsidRPr="00CB635E" w:rsidRDefault="00FE13AC" w:rsidP="002410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sidRPr="00CB635E">
                    <w:rPr>
                      <w:rFonts w:ascii="Arial" w:hAnsi="Arial" w:cs="Arial"/>
                      <w:sz w:val="20"/>
                    </w:rPr>
                    <w:t>0.</w:t>
                  </w:r>
                  <w:r w:rsidR="00393F4A">
                    <w:rPr>
                      <w:rFonts w:ascii="Arial" w:hAnsi="Arial" w:cs="Arial"/>
                      <w:sz w:val="20"/>
                    </w:rPr>
                    <w:t>31</w:t>
                  </w:r>
                </w:p>
              </w:tc>
              <w:tc>
                <w:tcPr>
                  <w:tcW w:w="1170" w:type="dxa"/>
                  <w:tcBorders>
                    <w:top w:val="single" w:sz="5" w:space="0" w:color="000000"/>
                    <w:left w:val="single" w:sz="6" w:space="0" w:color="000000"/>
                    <w:bottom w:val="single" w:sz="5" w:space="0" w:color="000000"/>
                    <w:right w:val="single" w:sz="6" w:space="0" w:color="000000"/>
                  </w:tcBorders>
                  <w:vAlign w:val="center"/>
                </w:tcPr>
                <w:p w:rsidR="002410F6" w:rsidRPr="00CB635E" w:rsidRDefault="00FE13AC" w:rsidP="002410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sidRPr="00CB635E">
                    <w:rPr>
                      <w:rFonts w:ascii="Arial" w:hAnsi="Arial" w:cs="Arial"/>
                      <w:sz w:val="20"/>
                    </w:rPr>
                    <w:t>0.</w:t>
                  </w:r>
                  <w:r w:rsidR="00393F4A">
                    <w:rPr>
                      <w:rFonts w:ascii="Arial" w:hAnsi="Arial" w:cs="Arial"/>
                      <w:sz w:val="20"/>
                    </w:rPr>
                    <w:t>18-0.39</w:t>
                  </w:r>
                </w:p>
              </w:tc>
              <w:tc>
                <w:tcPr>
                  <w:tcW w:w="630" w:type="dxa"/>
                  <w:tcBorders>
                    <w:top w:val="single" w:sz="5" w:space="0" w:color="000000"/>
                    <w:left w:val="single" w:sz="6" w:space="0" w:color="000000"/>
                    <w:bottom w:val="single" w:sz="5" w:space="0" w:color="000000"/>
                    <w:right w:val="single" w:sz="6" w:space="0" w:color="000000"/>
                  </w:tcBorders>
                  <w:vAlign w:val="center"/>
                </w:tcPr>
                <w:p w:rsidR="002410F6" w:rsidRPr="00247B50" w:rsidRDefault="002410F6" w:rsidP="002410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sidRPr="00247B50">
                    <w:rPr>
                      <w:rFonts w:ascii="Arial" w:hAnsi="Arial" w:cs="Arial"/>
                      <w:sz w:val="20"/>
                    </w:rPr>
                    <w:t>2</w:t>
                  </w:r>
                </w:p>
              </w:tc>
              <w:tc>
                <w:tcPr>
                  <w:tcW w:w="1170" w:type="dxa"/>
                  <w:tcBorders>
                    <w:top w:val="single" w:sz="5" w:space="0" w:color="000000"/>
                    <w:left w:val="single" w:sz="6" w:space="0" w:color="000000"/>
                    <w:bottom w:val="single" w:sz="5" w:space="0" w:color="000000"/>
                    <w:right w:val="single" w:sz="6" w:space="0" w:color="000000"/>
                  </w:tcBorders>
                  <w:vAlign w:val="center"/>
                </w:tcPr>
                <w:p w:rsidR="00F1595D" w:rsidRDefault="002410F6" w:rsidP="00F159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sidRPr="00247B50">
                    <w:rPr>
                      <w:rFonts w:ascii="Arial" w:hAnsi="Arial" w:cs="Arial"/>
                      <w:sz w:val="20"/>
                    </w:rPr>
                    <w:t>1</w:t>
                  </w:r>
                </w:p>
                <w:p w:rsidR="002410F6" w:rsidRPr="00247B50" w:rsidRDefault="002410F6" w:rsidP="00F159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sidRPr="00247B50">
                    <w:rPr>
                      <w:rFonts w:ascii="Arial" w:hAnsi="Arial" w:cs="Arial"/>
                      <w:sz w:val="20"/>
                    </w:rPr>
                    <w:t>(N/A)</w:t>
                  </w:r>
                </w:p>
              </w:tc>
              <w:tc>
                <w:tcPr>
                  <w:tcW w:w="3960" w:type="dxa"/>
                  <w:tcBorders>
                    <w:top w:val="single" w:sz="5" w:space="0" w:color="000000"/>
                    <w:left w:val="single" w:sz="6" w:space="0" w:color="000000"/>
                    <w:bottom w:val="single" w:sz="5" w:space="0" w:color="000000"/>
                    <w:right w:val="double" w:sz="6" w:space="0" w:color="000000"/>
                  </w:tcBorders>
                  <w:vAlign w:val="center"/>
                </w:tcPr>
                <w:p w:rsidR="002410F6" w:rsidRPr="00247B50" w:rsidRDefault="002410F6" w:rsidP="002410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247B50">
                    <w:rPr>
                      <w:rFonts w:ascii="Arial" w:hAnsi="Arial" w:cs="Arial"/>
                      <w:sz w:val="20"/>
                    </w:rPr>
                    <w:t>Erosion of natural deposits; water additive which promotes strong teeth; discharge from fertilizer and aluminum factories</w:t>
                  </w:r>
                </w:p>
              </w:tc>
            </w:tr>
            <w:tr w:rsidR="002410F6" w:rsidRPr="00247B50" w:rsidTr="0004191D">
              <w:trPr>
                <w:trHeight w:val="216"/>
                <w:jc w:val="center"/>
              </w:trPr>
              <w:tc>
                <w:tcPr>
                  <w:tcW w:w="1710" w:type="dxa"/>
                  <w:tcBorders>
                    <w:top w:val="single" w:sz="5" w:space="0" w:color="000000"/>
                    <w:left w:val="double" w:sz="6" w:space="0" w:color="000000"/>
                    <w:bottom w:val="double" w:sz="6" w:space="0" w:color="000000"/>
                    <w:right w:val="single" w:sz="6" w:space="0" w:color="000000"/>
                  </w:tcBorders>
                  <w:vAlign w:val="center"/>
                </w:tcPr>
                <w:p w:rsidR="002410F6" w:rsidRPr="00247B50" w:rsidRDefault="002410F6" w:rsidP="002410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247B50">
                    <w:rPr>
                      <w:rFonts w:ascii="Arial" w:hAnsi="Arial" w:cs="Arial"/>
                      <w:sz w:val="20"/>
                    </w:rPr>
                    <w:t>Nitrate (as NO</w:t>
                  </w:r>
                  <w:r w:rsidRPr="00247B50">
                    <w:rPr>
                      <w:rFonts w:ascii="Arial" w:hAnsi="Arial" w:cs="Arial"/>
                      <w:sz w:val="20"/>
                      <w:vertAlign w:val="subscript"/>
                    </w:rPr>
                    <w:t>3</w:t>
                  </w:r>
                  <w:r w:rsidRPr="00247B50">
                    <w:rPr>
                      <w:rFonts w:ascii="Arial" w:hAnsi="Arial" w:cs="Arial"/>
                      <w:sz w:val="20"/>
                    </w:rPr>
                    <w:t>) (ppm)</w:t>
                  </w:r>
                </w:p>
              </w:tc>
              <w:tc>
                <w:tcPr>
                  <w:tcW w:w="1170" w:type="dxa"/>
                  <w:tcBorders>
                    <w:top w:val="single" w:sz="5" w:space="0" w:color="000000"/>
                    <w:left w:val="single" w:sz="6" w:space="0" w:color="000000"/>
                    <w:bottom w:val="double" w:sz="6" w:space="0" w:color="000000"/>
                    <w:right w:val="single" w:sz="6" w:space="0" w:color="000000"/>
                  </w:tcBorders>
                  <w:vAlign w:val="center"/>
                </w:tcPr>
                <w:p w:rsidR="002410F6" w:rsidRPr="00CB635E" w:rsidRDefault="00AD7D53" w:rsidP="002410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Pr>
                      <w:rFonts w:ascii="Arial" w:hAnsi="Arial" w:cs="Arial"/>
                      <w:sz w:val="20"/>
                    </w:rPr>
                    <w:t>0</w:t>
                  </w:r>
                  <w:r w:rsidR="00393F4A">
                    <w:rPr>
                      <w:rFonts w:ascii="Arial" w:hAnsi="Arial" w:cs="Arial"/>
                      <w:sz w:val="20"/>
                    </w:rPr>
                    <w:t>2</w:t>
                  </w:r>
                  <w:r>
                    <w:rPr>
                      <w:rFonts w:ascii="Arial" w:hAnsi="Arial" w:cs="Arial"/>
                      <w:sz w:val="20"/>
                    </w:rPr>
                    <w:t>/0</w:t>
                  </w:r>
                  <w:r w:rsidR="00393F4A">
                    <w:rPr>
                      <w:rFonts w:ascii="Arial" w:hAnsi="Arial" w:cs="Arial"/>
                      <w:sz w:val="20"/>
                    </w:rPr>
                    <w:t>8</w:t>
                  </w:r>
                  <w:r w:rsidR="00FE13AC" w:rsidRPr="00CB635E">
                    <w:rPr>
                      <w:rFonts w:ascii="Arial" w:hAnsi="Arial" w:cs="Arial"/>
                      <w:sz w:val="20"/>
                    </w:rPr>
                    <w:t>/201</w:t>
                  </w:r>
                  <w:r w:rsidR="00393F4A">
                    <w:rPr>
                      <w:rFonts w:ascii="Arial" w:hAnsi="Arial" w:cs="Arial"/>
                      <w:sz w:val="20"/>
                    </w:rPr>
                    <w:t>7</w:t>
                  </w:r>
                </w:p>
              </w:tc>
              <w:tc>
                <w:tcPr>
                  <w:tcW w:w="990" w:type="dxa"/>
                  <w:tcBorders>
                    <w:top w:val="single" w:sz="5" w:space="0" w:color="000000"/>
                    <w:left w:val="single" w:sz="6" w:space="0" w:color="000000"/>
                    <w:bottom w:val="double" w:sz="6" w:space="0" w:color="000000"/>
                    <w:right w:val="single" w:sz="6" w:space="0" w:color="000000"/>
                  </w:tcBorders>
                  <w:vAlign w:val="center"/>
                </w:tcPr>
                <w:p w:rsidR="002410F6" w:rsidRPr="00CB635E" w:rsidRDefault="002410F6" w:rsidP="002410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sidRPr="00CB635E">
                    <w:rPr>
                      <w:rFonts w:ascii="Arial" w:hAnsi="Arial" w:cs="Arial"/>
                      <w:sz w:val="20"/>
                    </w:rPr>
                    <w:t>ND</w:t>
                  </w:r>
                </w:p>
              </w:tc>
              <w:tc>
                <w:tcPr>
                  <w:tcW w:w="1170" w:type="dxa"/>
                  <w:tcBorders>
                    <w:top w:val="single" w:sz="5" w:space="0" w:color="000000"/>
                    <w:left w:val="single" w:sz="6" w:space="0" w:color="000000"/>
                    <w:bottom w:val="double" w:sz="6" w:space="0" w:color="000000"/>
                    <w:right w:val="single" w:sz="6" w:space="0" w:color="000000"/>
                  </w:tcBorders>
                  <w:vAlign w:val="center"/>
                </w:tcPr>
                <w:p w:rsidR="002410F6" w:rsidRPr="00CB635E" w:rsidRDefault="002410F6" w:rsidP="002410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sidRPr="00CB635E">
                    <w:rPr>
                      <w:rFonts w:ascii="Arial" w:hAnsi="Arial" w:cs="Arial"/>
                      <w:sz w:val="20"/>
                    </w:rPr>
                    <w:t>ND</w:t>
                  </w:r>
                </w:p>
              </w:tc>
              <w:tc>
                <w:tcPr>
                  <w:tcW w:w="630" w:type="dxa"/>
                  <w:tcBorders>
                    <w:top w:val="single" w:sz="5" w:space="0" w:color="000000"/>
                    <w:left w:val="single" w:sz="6" w:space="0" w:color="000000"/>
                    <w:bottom w:val="double" w:sz="6" w:space="0" w:color="000000"/>
                    <w:right w:val="single" w:sz="6" w:space="0" w:color="000000"/>
                  </w:tcBorders>
                  <w:vAlign w:val="center"/>
                </w:tcPr>
                <w:p w:rsidR="002410F6" w:rsidRPr="00247B50" w:rsidRDefault="002410F6" w:rsidP="002410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sidRPr="00247B50">
                    <w:rPr>
                      <w:rFonts w:ascii="Arial" w:hAnsi="Arial" w:cs="Arial"/>
                      <w:sz w:val="20"/>
                    </w:rPr>
                    <w:t>45</w:t>
                  </w:r>
                </w:p>
              </w:tc>
              <w:tc>
                <w:tcPr>
                  <w:tcW w:w="1170" w:type="dxa"/>
                  <w:tcBorders>
                    <w:top w:val="single" w:sz="5" w:space="0" w:color="000000"/>
                    <w:left w:val="single" w:sz="6" w:space="0" w:color="000000"/>
                    <w:bottom w:val="double" w:sz="6" w:space="0" w:color="000000"/>
                    <w:right w:val="single" w:sz="6" w:space="0" w:color="000000"/>
                  </w:tcBorders>
                  <w:vAlign w:val="center"/>
                </w:tcPr>
                <w:p w:rsidR="00F1595D" w:rsidRDefault="002410F6" w:rsidP="00F159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sidRPr="00247B50">
                    <w:rPr>
                      <w:rFonts w:ascii="Arial" w:hAnsi="Arial" w:cs="Arial"/>
                      <w:sz w:val="20"/>
                    </w:rPr>
                    <w:t>45</w:t>
                  </w:r>
                </w:p>
                <w:p w:rsidR="002410F6" w:rsidRPr="00247B50" w:rsidRDefault="002410F6" w:rsidP="00F1595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sidRPr="00247B50">
                    <w:rPr>
                      <w:rFonts w:ascii="Arial" w:hAnsi="Arial" w:cs="Arial"/>
                      <w:sz w:val="20"/>
                    </w:rPr>
                    <w:t>(N/A)</w:t>
                  </w:r>
                </w:p>
              </w:tc>
              <w:tc>
                <w:tcPr>
                  <w:tcW w:w="3960" w:type="dxa"/>
                  <w:tcBorders>
                    <w:top w:val="single" w:sz="5" w:space="0" w:color="000000"/>
                    <w:left w:val="single" w:sz="6" w:space="0" w:color="000000"/>
                    <w:bottom w:val="double" w:sz="6" w:space="0" w:color="000000"/>
                    <w:right w:val="double" w:sz="6" w:space="0" w:color="000000"/>
                  </w:tcBorders>
                  <w:vAlign w:val="center"/>
                </w:tcPr>
                <w:p w:rsidR="002410F6" w:rsidRPr="00247B50" w:rsidRDefault="002410F6" w:rsidP="002410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247B50">
                    <w:rPr>
                      <w:rFonts w:ascii="Arial" w:hAnsi="Arial" w:cs="Arial"/>
                      <w:sz w:val="20"/>
                    </w:rPr>
                    <w:t>Runoff and leaching from fertilizer use; leaching from septic tanks, sewage; erosion of natural deposits</w:t>
                  </w:r>
                </w:p>
              </w:tc>
            </w:tr>
          </w:tbl>
          <w:p w:rsidR="001C69BD" w:rsidRDefault="001C69BD" w:rsidP="000419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jc w:val="both"/>
              <w:rPr>
                <w:rFonts w:ascii="Arial" w:hAnsi="Arial" w:cs="Arial"/>
                <w:sz w:val="20"/>
              </w:rPr>
            </w:pPr>
            <w:r w:rsidRPr="001C69BD">
              <w:rPr>
                <w:rFonts w:ascii="Arial" w:hAnsi="Arial" w:cs="Arial"/>
                <w:sz w:val="20"/>
                <w:vertAlign w:val="superscript"/>
              </w:rPr>
              <w:t>1</w:t>
            </w:r>
            <w:r w:rsidRPr="001C69BD">
              <w:rPr>
                <w:rFonts w:ascii="Arial" w:hAnsi="Arial" w:cs="Arial"/>
                <w:sz w:val="20"/>
              </w:rPr>
              <w:t>While your drinking water meets the federal and state standard for arsenic; it does contain low levels of arsenic. The arsenic standard balances the current understanding of arsenic’s possible health effects against the costs of removing arsenic from drinking water. The U.S. Environmental Protection Agency continues to research the health effects of low levels of arsenic, which is a mineral known to cause cancer in humans at high concentrations and is linked to other health effects such as skin d</w:t>
            </w:r>
            <w:r>
              <w:rPr>
                <w:rFonts w:ascii="Arial" w:hAnsi="Arial" w:cs="Arial"/>
                <w:sz w:val="20"/>
              </w:rPr>
              <w:t>amage and circulatory problems.</w:t>
            </w:r>
          </w:p>
          <w:p w:rsidR="00A2389B" w:rsidRPr="004963C4" w:rsidRDefault="001C69BD" w:rsidP="000419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40" w:after="40"/>
              <w:jc w:val="both"/>
              <w:rPr>
                <w:rFonts w:ascii="Arial" w:hAnsi="Arial" w:cs="Arial"/>
                <w:sz w:val="20"/>
              </w:rPr>
            </w:pPr>
            <w:r w:rsidRPr="001C69BD">
              <w:rPr>
                <w:rFonts w:ascii="Arial" w:hAnsi="Arial" w:cs="Arial"/>
                <w:sz w:val="20"/>
                <w:vertAlign w:val="superscript"/>
              </w:rPr>
              <w:t>2</w:t>
            </w:r>
            <w:r w:rsidR="0004191D" w:rsidRPr="0004191D">
              <w:rPr>
                <w:rFonts w:ascii="Arial" w:hAnsi="Arial" w:cs="Arial"/>
                <w:sz w:val="20"/>
              </w:rPr>
              <w:t>The 0.010-milligram per liter MCL (equivalent to 10 micrograms per liter, μg/L)</w:t>
            </w:r>
            <w:r w:rsidR="0004191D">
              <w:rPr>
                <w:rFonts w:ascii="Arial" w:hAnsi="Arial" w:cs="Arial"/>
                <w:sz w:val="20"/>
              </w:rPr>
              <w:t xml:space="preserve"> for </w:t>
            </w:r>
            <w:r w:rsidR="0004191D" w:rsidRPr="00703D16">
              <w:rPr>
                <w:rFonts w:ascii="Arial" w:hAnsi="Arial" w:cs="Arial"/>
                <w:sz w:val="20"/>
              </w:rPr>
              <w:t>Hexavalent Chromium</w:t>
            </w:r>
            <w:r w:rsidR="0004191D">
              <w:rPr>
                <w:rFonts w:ascii="Arial" w:hAnsi="Arial" w:cs="Arial"/>
                <w:sz w:val="20"/>
              </w:rPr>
              <w:t xml:space="preserve"> </w:t>
            </w:r>
            <w:r w:rsidR="0004191D" w:rsidRPr="0004191D">
              <w:rPr>
                <w:rFonts w:ascii="Arial" w:hAnsi="Arial" w:cs="Arial"/>
                <w:sz w:val="20"/>
              </w:rPr>
              <w:t>became effective on July 1</w:t>
            </w:r>
            <w:r w:rsidR="0004191D">
              <w:rPr>
                <w:rFonts w:ascii="Arial" w:hAnsi="Arial" w:cs="Arial"/>
                <w:sz w:val="20"/>
              </w:rPr>
              <w:t>, 2014</w:t>
            </w:r>
            <w:r w:rsidR="0004191D" w:rsidRPr="0004191D">
              <w:rPr>
                <w:rFonts w:ascii="Arial" w:hAnsi="Arial" w:cs="Arial"/>
                <w:sz w:val="20"/>
              </w:rPr>
              <w:t>.</w:t>
            </w:r>
            <w:r w:rsidR="0004191D">
              <w:rPr>
                <w:rFonts w:ascii="Arial" w:hAnsi="Arial" w:cs="Arial"/>
                <w:sz w:val="20"/>
              </w:rPr>
              <w:t xml:space="preserve"> </w:t>
            </w:r>
          </w:p>
        </w:tc>
      </w:tr>
      <w:tr w:rsidR="00247B50" w:rsidRPr="004963C4" w:rsidTr="0004191D">
        <w:trPr>
          <w:jc w:val="center"/>
        </w:trPr>
        <w:tc>
          <w:tcPr>
            <w:tcW w:w="10800" w:type="dxa"/>
            <w:shd w:val="clear" w:color="auto" w:fill="auto"/>
          </w:tcPr>
          <w:tbl>
            <w:tblPr>
              <w:tblW w:w="5000" w:type="pct"/>
              <w:jc w:val="center"/>
              <w:tblLayout w:type="fixed"/>
              <w:tblCellMar>
                <w:left w:w="58" w:type="dxa"/>
                <w:right w:w="58" w:type="dxa"/>
              </w:tblCellMar>
              <w:tblLook w:val="0000" w:firstRow="0" w:lastRow="0" w:firstColumn="0" w:lastColumn="0" w:noHBand="0" w:noVBand="0"/>
            </w:tblPr>
            <w:tblGrid>
              <w:gridCol w:w="2573"/>
              <w:gridCol w:w="1244"/>
              <w:gridCol w:w="990"/>
              <w:gridCol w:w="5993"/>
            </w:tblGrid>
            <w:tr w:rsidR="00247B50" w:rsidRPr="00247B50" w:rsidTr="0004191D">
              <w:trPr>
                <w:cantSplit/>
                <w:trHeight w:val="216"/>
                <w:jc w:val="center"/>
              </w:trPr>
              <w:tc>
                <w:tcPr>
                  <w:tcW w:w="15120" w:type="dxa"/>
                  <w:gridSpan w:val="4"/>
                  <w:tcBorders>
                    <w:top w:val="nil"/>
                    <w:left w:val="nil"/>
                    <w:bottom w:val="nil"/>
                    <w:right w:val="nil"/>
                  </w:tcBorders>
                  <w:shd w:val="pct10" w:color="000000" w:fill="auto"/>
                  <w:vAlign w:val="center"/>
                </w:tcPr>
                <w:p w:rsidR="00247B50" w:rsidRPr="00247B50" w:rsidRDefault="00247B50" w:rsidP="004963C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center"/>
                    <w:rPr>
                      <w:rFonts w:ascii="Arial" w:hAnsi="Arial" w:cs="Arial"/>
                      <w:b/>
                      <w:sz w:val="20"/>
                    </w:rPr>
                  </w:pPr>
                  <w:r w:rsidRPr="00247B50">
                    <w:rPr>
                      <w:rFonts w:ascii="Arial" w:hAnsi="Arial" w:cs="Arial"/>
                      <w:b/>
                      <w:smallCaps/>
                      <w:sz w:val="20"/>
                    </w:rPr>
                    <w:lastRenderedPageBreak/>
                    <w:t xml:space="preserve">Table </w:t>
                  </w:r>
                  <w:r w:rsidR="00703D16" w:rsidRPr="00247B50">
                    <w:rPr>
                      <w:rFonts w:ascii="Arial" w:hAnsi="Arial" w:cs="Arial"/>
                      <w:b/>
                      <w:smallCaps/>
                      <w:sz w:val="20"/>
                    </w:rPr>
                    <w:t xml:space="preserve">4 </w:t>
                  </w:r>
                  <w:r w:rsidR="00703D16">
                    <w:rPr>
                      <w:rFonts w:ascii="Arial" w:hAnsi="Arial" w:cs="Arial"/>
                      <w:b/>
                      <w:smallCaps/>
                      <w:sz w:val="20"/>
                    </w:rPr>
                    <w:t>– D</w:t>
                  </w:r>
                  <w:r w:rsidRPr="00247B50">
                    <w:rPr>
                      <w:rFonts w:ascii="Arial" w:hAnsi="Arial" w:cs="Arial"/>
                      <w:b/>
                      <w:smallCaps/>
                      <w:sz w:val="20"/>
                    </w:rPr>
                    <w:t xml:space="preserve">etection </w:t>
                  </w:r>
                  <w:r w:rsidR="00703D16">
                    <w:rPr>
                      <w:rFonts w:ascii="Arial" w:hAnsi="Arial" w:cs="Arial"/>
                      <w:b/>
                      <w:smallCaps/>
                      <w:sz w:val="20"/>
                    </w:rPr>
                    <w:t>of Contaminants with a</w:t>
                  </w:r>
                  <w:r w:rsidR="00703D16" w:rsidRPr="00247B50">
                    <w:rPr>
                      <w:rFonts w:ascii="Arial" w:hAnsi="Arial" w:cs="Arial"/>
                      <w:b/>
                      <w:smallCaps/>
                      <w:sz w:val="20"/>
                    </w:rPr>
                    <w:t xml:space="preserve"> </w:t>
                  </w:r>
                  <w:r w:rsidRPr="00247B50">
                    <w:rPr>
                      <w:rFonts w:ascii="Arial" w:hAnsi="Arial" w:cs="Arial"/>
                      <w:b/>
                      <w:smallCaps/>
                      <w:sz w:val="20"/>
                      <w:u w:val="single"/>
                    </w:rPr>
                    <w:t>Secondary</w:t>
                  </w:r>
                  <w:r w:rsidRPr="00247B50">
                    <w:rPr>
                      <w:rFonts w:ascii="Arial" w:hAnsi="Arial" w:cs="Arial"/>
                      <w:b/>
                      <w:smallCaps/>
                      <w:sz w:val="20"/>
                    </w:rPr>
                    <w:t xml:space="preserve"> Drinking Water Standard</w:t>
                  </w:r>
                </w:p>
              </w:tc>
            </w:tr>
            <w:tr w:rsidR="00247B50" w:rsidRPr="00247B50" w:rsidTr="0004191D">
              <w:trPr>
                <w:cantSplit/>
                <w:trHeight w:val="216"/>
                <w:jc w:val="center"/>
              </w:trPr>
              <w:tc>
                <w:tcPr>
                  <w:tcW w:w="3600" w:type="dxa"/>
                  <w:tcBorders>
                    <w:top w:val="double" w:sz="6" w:space="0" w:color="000000"/>
                    <w:left w:val="double" w:sz="6" w:space="0" w:color="000000"/>
                    <w:bottom w:val="double" w:sz="5" w:space="0" w:color="000000"/>
                    <w:right w:val="single" w:sz="6" w:space="0" w:color="000000"/>
                  </w:tcBorders>
                  <w:vAlign w:val="center"/>
                </w:tcPr>
                <w:p w:rsidR="00247B50" w:rsidRPr="00247B50"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center"/>
                    <w:rPr>
                      <w:rFonts w:ascii="Arial" w:hAnsi="Arial" w:cs="Arial"/>
                      <w:b/>
                      <w:sz w:val="20"/>
                    </w:rPr>
                  </w:pPr>
                  <w:r w:rsidRPr="00247B50">
                    <w:rPr>
                      <w:rFonts w:ascii="Arial" w:hAnsi="Arial" w:cs="Arial"/>
                      <w:b/>
                      <w:sz w:val="20"/>
                    </w:rPr>
                    <w:t>Chemical or Constituent (and reporting units)</w:t>
                  </w:r>
                </w:p>
              </w:tc>
              <w:tc>
                <w:tcPr>
                  <w:tcW w:w="1710" w:type="dxa"/>
                  <w:tcBorders>
                    <w:top w:val="double" w:sz="6" w:space="0" w:color="000000"/>
                    <w:left w:val="single" w:sz="6" w:space="0" w:color="000000"/>
                    <w:bottom w:val="double" w:sz="5" w:space="0" w:color="000000"/>
                    <w:right w:val="single" w:sz="6" w:space="0" w:color="000000"/>
                  </w:tcBorders>
                  <w:vAlign w:val="center"/>
                </w:tcPr>
                <w:p w:rsidR="00247B50" w:rsidRPr="00247B50"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center"/>
                    <w:rPr>
                      <w:rFonts w:ascii="Arial" w:hAnsi="Arial" w:cs="Arial"/>
                      <w:b/>
                      <w:sz w:val="20"/>
                    </w:rPr>
                  </w:pPr>
                  <w:r w:rsidRPr="00247B50">
                    <w:rPr>
                      <w:rFonts w:ascii="Arial" w:hAnsi="Arial" w:cs="Arial"/>
                      <w:b/>
                      <w:sz w:val="20"/>
                    </w:rPr>
                    <w:t>Level Detected</w:t>
                  </w:r>
                </w:p>
              </w:tc>
              <w:tc>
                <w:tcPr>
                  <w:tcW w:w="1350" w:type="dxa"/>
                  <w:tcBorders>
                    <w:top w:val="double" w:sz="6" w:space="0" w:color="000000"/>
                    <w:left w:val="single" w:sz="6" w:space="0" w:color="000000"/>
                    <w:bottom w:val="double" w:sz="5" w:space="0" w:color="000000"/>
                    <w:right w:val="single" w:sz="6" w:space="0" w:color="000000"/>
                  </w:tcBorders>
                  <w:vAlign w:val="center"/>
                </w:tcPr>
                <w:p w:rsidR="00247B50" w:rsidRPr="00247B50"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center"/>
                    <w:rPr>
                      <w:rFonts w:ascii="Arial" w:hAnsi="Arial" w:cs="Arial"/>
                      <w:b/>
                      <w:sz w:val="20"/>
                    </w:rPr>
                  </w:pPr>
                  <w:smartTag w:uri="urn:schemas-microsoft-com:office:smarttags" w:element="stockticker">
                    <w:r w:rsidRPr="00247B50">
                      <w:rPr>
                        <w:rFonts w:ascii="Arial" w:hAnsi="Arial" w:cs="Arial"/>
                        <w:b/>
                        <w:sz w:val="20"/>
                      </w:rPr>
                      <w:t>MCL</w:t>
                    </w:r>
                  </w:smartTag>
                </w:p>
              </w:tc>
              <w:tc>
                <w:tcPr>
                  <w:tcW w:w="8460" w:type="dxa"/>
                  <w:tcBorders>
                    <w:top w:val="double" w:sz="6" w:space="0" w:color="000000"/>
                    <w:left w:val="single" w:sz="6" w:space="0" w:color="000000"/>
                    <w:bottom w:val="double" w:sz="5" w:space="0" w:color="000000"/>
                    <w:right w:val="double" w:sz="6" w:space="0" w:color="000000"/>
                  </w:tcBorders>
                  <w:vAlign w:val="center"/>
                </w:tcPr>
                <w:p w:rsidR="00247B50" w:rsidRPr="00247B50" w:rsidRDefault="00247B50" w:rsidP="004963C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center"/>
                    <w:rPr>
                      <w:rFonts w:ascii="Arial" w:hAnsi="Arial" w:cs="Arial"/>
                      <w:b/>
                      <w:sz w:val="20"/>
                    </w:rPr>
                  </w:pPr>
                  <w:r w:rsidRPr="00247B50">
                    <w:rPr>
                      <w:rFonts w:ascii="Arial" w:hAnsi="Arial" w:cs="Arial"/>
                      <w:b/>
                      <w:sz w:val="20"/>
                    </w:rPr>
                    <w:t>Typical Source of Contaminant</w:t>
                  </w:r>
                </w:p>
              </w:tc>
            </w:tr>
            <w:tr w:rsidR="00247B50" w:rsidRPr="00247B50" w:rsidTr="0004191D">
              <w:trPr>
                <w:cantSplit/>
                <w:trHeight w:val="216"/>
                <w:jc w:val="center"/>
              </w:trPr>
              <w:tc>
                <w:tcPr>
                  <w:tcW w:w="3600" w:type="dxa"/>
                  <w:tcBorders>
                    <w:top w:val="single" w:sz="5" w:space="0" w:color="000000"/>
                    <w:left w:val="double" w:sz="6" w:space="0" w:color="000000"/>
                    <w:bottom w:val="single" w:sz="5" w:space="0" w:color="000000"/>
                    <w:right w:val="single" w:sz="6" w:space="0" w:color="000000"/>
                  </w:tcBorders>
                  <w:vAlign w:val="center"/>
                </w:tcPr>
                <w:p w:rsidR="00247B50" w:rsidRPr="00247B50"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Arial" w:hAnsi="Arial" w:cs="Arial"/>
                      <w:sz w:val="20"/>
                    </w:rPr>
                  </w:pPr>
                  <w:r w:rsidRPr="00247B50">
                    <w:rPr>
                      <w:rFonts w:ascii="Arial" w:hAnsi="Arial" w:cs="Arial"/>
                      <w:sz w:val="20"/>
                    </w:rPr>
                    <w:t>Color (units)</w:t>
                  </w:r>
                </w:p>
              </w:tc>
              <w:tc>
                <w:tcPr>
                  <w:tcW w:w="1710" w:type="dxa"/>
                  <w:tcBorders>
                    <w:top w:val="single" w:sz="5" w:space="0" w:color="000000"/>
                    <w:left w:val="single" w:sz="6" w:space="0" w:color="000000"/>
                    <w:bottom w:val="single" w:sz="5" w:space="0" w:color="000000"/>
                    <w:right w:val="single" w:sz="6" w:space="0" w:color="000000"/>
                  </w:tcBorders>
                  <w:vAlign w:val="center"/>
                </w:tcPr>
                <w:p w:rsidR="00247B50" w:rsidRPr="00CB635E" w:rsidRDefault="009D5A3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center"/>
                    <w:rPr>
                      <w:rFonts w:ascii="Arial" w:hAnsi="Arial" w:cs="Arial"/>
                      <w:sz w:val="20"/>
                    </w:rPr>
                  </w:pPr>
                  <w:r>
                    <w:rPr>
                      <w:rFonts w:ascii="Arial" w:hAnsi="Arial" w:cs="Arial"/>
                      <w:sz w:val="20"/>
                    </w:rPr>
                    <w:t>2</w:t>
                  </w:r>
                </w:p>
              </w:tc>
              <w:tc>
                <w:tcPr>
                  <w:tcW w:w="1350" w:type="dxa"/>
                  <w:tcBorders>
                    <w:top w:val="single" w:sz="5" w:space="0" w:color="000000"/>
                    <w:left w:val="single" w:sz="6" w:space="0" w:color="000000"/>
                    <w:bottom w:val="single" w:sz="5" w:space="0" w:color="000000"/>
                    <w:right w:val="single" w:sz="6" w:space="0" w:color="000000"/>
                  </w:tcBorders>
                  <w:vAlign w:val="center"/>
                </w:tcPr>
                <w:p w:rsidR="00247B50" w:rsidRPr="00CB635E"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center"/>
                    <w:rPr>
                      <w:rFonts w:ascii="Arial" w:hAnsi="Arial" w:cs="Arial"/>
                      <w:sz w:val="20"/>
                    </w:rPr>
                  </w:pPr>
                  <w:r w:rsidRPr="00CB635E">
                    <w:rPr>
                      <w:rFonts w:ascii="Arial" w:hAnsi="Arial" w:cs="Arial"/>
                      <w:sz w:val="20"/>
                    </w:rPr>
                    <w:t>15</w:t>
                  </w:r>
                </w:p>
              </w:tc>
              <w:tc>
                <w:tcPr>
                  <w:tcW w:w="8460" w:type="dxa"/>
                  <w:tcBorders>
                    <w:top w:val="single" w:sz="5" w:space="0" w:color="000000"/>
                    <w:left w:val="single" w:sz="6" w:space="0" w:color="000000"/>
                    <w:bottom w:val="single" w:sz="5" w:space="0" w:color="000000"/>
                    <w:right w:val="double" w:sz="6" w:space="0" w:color="000000"/>
                  </w:tcBorders>
                  <w:vAlign w:val="center"/>
                </w:tcPr>
                <w:p w:rsidR="00247B50" w:rsidRPr="00247B50" w:rsidRDefault="00247B50" w:rsidP="004963C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Arial" w:hAnsi="Arial" w:cs="Arial"/>
                      <w:sz w:val="20"/>
                    </w:rPr>
                  </w:pPr>
                  <w:r w:rsidRPr="00247B50">
                    <w:rPr>
                      <w:rFonts w:ascii="Arial" w:hAnsi="Arial" w:cs="Arial"/>
                      <w:sz w:val="20"/>
                    </w:rPr>
                    <w:t>Naturally occurring organic materials</w:t>
                  </w:r>
                </w:p>
              </w:tc>
            </w:tr>
            <w:tr w:rsidR="00247B50" w:rsidRPr="00247B50" w:rsidTr="0004191D">
              <w:trPr>
                <w:cantSplit/>
                <w:trHeight w:val="216"/>
                <w:jc w:val="center"/>
              </w:trPr>
              <w:tc>
                <w:tcPr>
                  <w:tcW w:w="3600" w:type="dxa"/>
                  <w:tcBorders>
                    <w:top w:val="single" w:sz="5" w:space="0" w:color="000000"/>
                    <w:left w:val="double" w:sz="6" w:space="0" w:color="000000"/>
                    <w:bottom w:val="single" w:sz="5" w:space="0" w:color="000000"/>
                    <w:right w:val="single" w:sz="6" w:space="0" w:color="000000"/>
                  </w:tcBorders>
                  <w:vAlign w:val="center"/>
                </w:tcPr>
                <w:p w:rsidR="00247B50" w:rsidRPr="00247B50"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Arial" w:hAnsi="Arial" w:cs="Arial"/>
                      <w:sz w:val="20"/>
                    </w:rPr>
                  </w:pPr>
                  <w:r w:rsidRPr="00247B50">
                    <w:rPr>
                      <w:rFonts w:ascii="Arial" w:hAnsi="Arial" w:cs="Arial"/>
                      <w:sz w:val="20"/>
                    </w:rPr>
                    <w:t>Copper (ppm)</w:t>
                  </w:r>
                </w:p>
              </w:tc>
              <w:tc>
                <w:tcPr>
                  <w:tcW w:w="1710" w:type="dxa"/>
                  <w:tcBorders>
                    <w:top w:val="single" w:sz="5" w:space="0" w:color="000000"/>
                    <w:left w:val="single" w:sz="6" w:space="0" w:color="000000"/>
                    <w:bottom w:val="single" w:sz="5" w:space="0" w:color="000000"/>
                    <w:right w:val="single" w:sz="6" w:space="0" w:color="000000"/>
                  </w:tcBorders>
                  <w:vAlign w:val="center"/>
                </w:tcPr>
                <w:p w:rsidR="00247B50" w:rsidRPr="00CB635E"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center"/>
                    <w:rPr>
                      <w:rFonts w:ascii="Arial" w:hAnsi="Arial" w:cs="Arial"/>
                      <w:sz w:val="20"/>
                    </w:rPr>
                  </w:pPr>
                  <w:r w:rsidRPr="00CB635E">
                    <w:rPr>
                      <w:rFonts w:ascii="Arial" w:hAnsi="Arial" w:cs="Arial"/>
                      <w:sz w:val="20"/>
                    </w:rPr>
                    <w:t>ND</w:t>
                  </w:r>
                </w:p>
              </w:tc>
              <w:tc>
                <w:tcPr>
                  <w:tcW w:w="1350" w:type="dxa"/>
                  <w:tcBorders>
                    <w:top w:val="single" w:sz="5" w:space="0" w:color="000000"/>
                    <w:left w:val="single" w:sz="6" w:space="0" w:color="000000"/>
                    <w:bottom w:val="single" w:sz="5" w:space="0" w:color="000000"/>
                    <w:right w:val="single" w:sz="6" w:space="0" w:color="000000"/>
                  </w:tcBorders>
                  <w:vAlign w:val="center"/>
                </w:tcPr>
                <w:p w:rsidR="00247B50" w:rsidRPr="00CB635E"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center"/>
                    <w:rPr>
                      <w:rFonts w:ascii="Arial" w:hAnsi="Arial" w:cs="Arial"/>
                      <w:sz w:val="20"/>
                    </w:rPr>
                  </w:pPr>
                  <w:r w:rsidRPr="00CB635E">
                    <w:rPr>
                      <w:rFonts w:ascii="Arial" w:hAnsi="Arial" w:cs="Arial"/>
                      <w:sz w:val="20"/>
                    </w:rPr>
                    <w:t>1</w:t>
                  </w:r>
                </w:p>
              </w:tc>
              <w:tc>
                <w:tcPr>
                  <w:tcW w:w="8460" w:type="dxa"/>
                  <w:tcBorders>
                    <w:top w:val="single" w:sz="5" w:space="0" w:color="000000"/>
                    <w:left w:val="single" w:sz="6" w:space="0" w:color="000000"/>
                    <w:bottom w:val="single" w:sz="5" w:space="0" w:color="000000"/>
                    <w:right w:val="double" w:sz="6" w:space="0" w:color="000000"/>
                  </w:tcBorders>
                  <w:vAlign w:val="center"/>
                </w:tcPr>
                <w:p w:rsidR="00247B50" w:rsidRPr="00247B50" w:rsidRDefault="00247B50" w:rsidP="004963C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Arial" w:hAnsi="Arial" w:cs="Arial"/>
                      <w:sz w:val="20"/>
                    </w:rPr>
                  </w:pPr>
                  <w:r w:rsidRPr="00247B50">
                    <w:rPr>
                      <w:rFonts w:ascii="Arial" w:hAnsi="Arial" w:cs="Arial"/>
                      <w:sz w:val="20"/>
                    </w:rPr>
                    <w:t>Internal corrosion of household plumbing systems; erosion of natural deposits; leaching from wood preservatives</w:t>
                  </w:r>
                </w:p>
              </w:tc>
            </w:tr>
            <w:tr w:rsidR="00247B50" w:rsidRPr="00247B50" w:rsidTr="0004191D">
              <w:trPr>
                <w:cantSplit/>
                <w:trHeight w:val="216"/>
                <w:jc w:val="center"/>
              </w:trPr>
              <w:tc>
                <w:tcPr>
                  <w:tcW w:w="3600" w:type="dxa"/>
                  <w:tcBorders>
                    <w:top w:val="single" w:sz="5" w:space="0" w:color="000000"/>
                    <w:left w:val="double" w:sz="6" w:space="0" w:color="000000"/>
                    <w:bottom w:val="single" w:sz="5" w:space="0" w:color="000000"/>
                    <w:right w:val="single" w:sz="6" w:space="0" w:color="000000"/>
                  </w:tcBorders>
                  <w:vAlign w:val="center"/>
                </w:tcPr>
                <w:p w:rsidR="00247B50" w:rsidRPr="00247B50" w:rsidRDefault="00D22A11"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Arial" w:hAnsi="Arial" w:cs="Arial"/>
                      <w:sz w:val="20"/>
                    </w:rPr>
                  </w:pPr>
                  <w:r>
                    <w:rPr>
                      <w:rFonts w:ascii="Arial" w:hAnsi="Arial" w:cs="Arial"/>
                      <w:sz w:val="20"/>
                    </w:rPr>
                    <w:t xml:space="preserve">Iron (ppb) </w:t>
                  </w:r>
                  <w:r w:rsidR="00247B50" w:rsidRPr="00247B50">
                    <w:rPr>
                      <w:rFonts w:ascii="Arial" w:hAnsi="Arial" w:cs="Arial"/>
                      <w:sz w:val="20"/>
                    </w:rPr>
                    <w:t>after filtration</w:t>
                  </w:r>
                </w:p>
              </w:tc>
              <w:tc>
                <w:tcPr>
                  <w:tcW w:w="1710" w:type="dxa"/>
                  <w:tcBorders>
                    <w:top w:val="single" w:sz="5" w:space="0" w:color="000000"/>
                    <w:left w:val="single" w:sz="6" w:space="0" w:color="000000"/>
                    <w:bottom w:val="single" w:sz="5" w:space="0" w:color="000000"/>
                    <w:right w:val="single" w:sz="6" w:space="0" w:color="000000"/>
                  </w:tcBorders>
                  <w:vAlign w:val="center"/>
                </w:tcPr>
                <w:p w:rsidR="00247B50" w:rsidRPr="00CB635E" w:rsidRDefault="00157C0B"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center"/>
                    <w:rPr>
                      <w:rFonts w:ascii="Arial" w:hAnsi="Arial" w:cs="Arial"/>
                      <w:sz w:val="20"/>
                    </w:rPr>
                  </w:pPr>
                  <w:r>
                    <w:rPr>
                      <w:rFonts w:ascii="Arial" w:hAnsi="Arial" w:cs="Arial"/>
                      <w:sz w:val="20"/>
                    </w:rPr>
                    <w:t>ND</w:t>
                  </w:r>
                </w:p>
              </w:tc>
              <w:tc>
                <w:tcPr>
                  <w:tcW w:w="1350" w:type="dxa"/>
                  <w:tcBorders>
                    <w:top w:val="single" w:sz="5" w:space="0" w:color="000000"/>
                    <w:left w:val="single" w:sz="6" w:space="0" w:color="000000"/>
                    <w:bottom w:val="single" w:sz="5" w:space="0" w:color="000000"/>
                    <w:right w:val="single" w:sz="6" w:space="0" w:color="000000"/>
                  </w:tcBorders>
                  <w:vAlign w:val="center"/>
                </w:tcPr>
                <w:p w:rsidR="00247B50" w:rsidRPr="00CB635E"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center"/>
                    <w:rPr>
                      <w:rFonts w:ascii="Arial" w:hAnsi="Arial" w:cs="Arial"/>
                      <w:sz w:val="20"/>
                    </w:rPr>
                  </w:pPr>
                  <w:r w:rsidRPr="00CB635E">
                    <w:rPr>
                      <w:rFonts w:ascii="Arial" w:hAnsi="Arial" w:cs="Arial"/>
                      <w:sz w:val="20"/>
                    </w:rPr>
                    <w:t>300</w:t>
                  </w:r>
                </w:p>
              </w:tc>
              <w:tc>
                <w:tcPr>
                  <w:tcW w:w="8460" w:type="dxa"/>
                  <w:tcBorders>
                    <w:top w:val="single" w:sz="5" w:space="0" w:color="000000"/>
                    <w:left w:val="single" w:sz="6" w:space="0" w:color="000000"/>
                    <w:bottom w:val="single" w:sz="5" w:space="0" w:color="000000"/>
                    <w:right w:val="double" w:sz="6" w:space="0" w:color="000000"/>
                  </w:tcBorders>
                  <w:vAlign w:val="center"/>
                </w:tcPr>
                <w:p w:rsidR="00247B50" w:rsidRPr="00247B50" w:rsidRDefault="00247B50" w:rsidP="004963C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Arial" w:hAnsi="Arial" w:cs="Arial"/>
                      <w:sz w:val="20"/>
                    </w:rPr>
                  </w:pPr>
                  <w:r w:rsidRPr="00247B50">
                    <w:rPr>
                      <w:rFonts w:ascii="Arial" w:hAnsi="Arial" w:cs="Arial"/>
                      <w:sz w:val="20"/>
                    </w:rPr>
                    <w:t>Leaching from natural deposits; industrial wastes</w:t>
                  </w:r>
                </w:p>
              </w:tc>
            </w:tr>
            <w:tr w:rsidR="00247B50" w:rsidRPr="00247B50" w:rsidTr="0004191D">
              <w:trPr>
                <w:cantSplit/>
                <w:trHeight w:val="216"/>
                <w:jc w:val="center"/>
              </w:trPr>
              <w:tc>
                <w:tcPr>
                  <w:tcW w:w="3600" w:type="dxa"/>
                  <w:tcBorders>
                    <w:top w:val="single" w:sz="5" w:space="0" w:color="000000"/>
                    <w:left w:val="double" w:sz="6" w:space="0" w:color="000000"/>
                    <w:bottom w:val="single" w:sz="5" w:space="0" w:color="000000"/>
                    <w:right w:val="single" w:sz="6" w:space="0" w:color="000000"/>
                  </w:tcBorders>
                  <w:vAlign w:val="center"/>
                </w:tcPr>
                <w:p w:rsidR="00247B50" w:rsidRPr="00247B50" w:rsidRDefault="00D22A11"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Arial" w:hAnsi="Arial" w:cs="Arial"/>
                      <w:sz w:val="20"/>
                    </w:rPr>
                  </w:pPr>
                  <w:r>
                    <w:rPr>
                      <w:rFonts w:ascii="Arial" w:hAnsi="Arial" w:cs="Arial"/>
                      <w:sz w:val="20"/>
                    </w:rPr>
                    <w:t xml:space="preserve">Manganese (ppb) </w:t>
                  </w:r>
                  <w:r w:rsidR="00247B50" w:rsidRPr="00247B50">
                    <w:rPr>
                      <w:rFonts w:ascii="Arial" w:hAnsi="Arial" w:cs="Arial"/>
                      <w:sz w:val="20"/>
                    </w:rPr>
                    <w:t>after filtration</w:t>
                  </w:r>
                </w:p>
              </w:tc>
              <w:tc>
                <w:tcPr>
                  <w:tcW w:w="1710" w:type="dxa"/>
                  <w:tcBorders>
                    <w:top w:val="single" w:sz="5" w:space="0" w:color="000000"/>
                    <w:left w:val="single" w:sz="6" w:space="0" w:color="000000"/>
                    <w:bottom w:val="single" w:sz="5" w:space="0" w:color="000000"/>
                    <w:right w:val="single" w:sz="6" w:space="0" w:color="000000"/>
                  </w:tcBorders>
                  <w:vAlign w:val="center"/>
                </w:tcPr>
                <w:p w:rsidR="00247B50" w:rsidRPr="00CB635E" w:rsidRDefault="00157C0B"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center"/>
                    <w:rPr>
                      <w:rFonts w:ascii="Arial" w:hAnsi="Arial" w:cs="Arial"/>
                      <w:sz w:val="20"/>
                    </w:rPr>
                  </w:pPr>
                  <w:r>
                    <w:rPr>
                      <w:rFonts w:ascii="Arial" w:hAnsi="Arial" w:cs="Arial"/>
                      <w:sz w:val="20"/>
                    </w:rPr>
                    <w:t>ND</w:t>
                  </w:r>
                </w:p>
              </w:tc>
              <w:tc>
                <w:tcPr>
                  <w:tcW w:w="1350" w:type="dxa"/>
                  <w:tcBorders>
                    <w:top w:val="single" w:sz="5" w:space="0" w:color="000000"/>
                    <w:left w:val="single" w:sz="6" w:space="0" w:color="000000"/>
                    <w:bottom w:val="single" w:sz="5" w:space="0" w:color="000000"/>
                    <w:right w:val="single" w:sz="6" w:space="0" w:color="000000"/>
                  </w:tcBorders>
                  <w:vAlign w:val="center"/>
                </w:tcPr>
                <w:p w:rsidR="00247B50" w:rsidRPr="00CB635E"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center"/>
                    <w:rPr>
                      <w:rFonts w:ascii="Arial" w:hAnsi="Arial" w:cs="Arial"/>
                      <w:sz w:val="20"/>
                    </w:rPr>
                  </w:pPr>
                  <w:r w:rsidRPr="00CB635E">
                    <w:rPr>
                      <w:rFonts w:ascii="Arial" w:hAnsi="Arial" w:cs="Arial"/>
                      <w:sz w:val="20"/>
                    </w:rPr>
                    <w:t>50</w:t>
                  </w:r>
                </w:p>
              </w:tc>
              <w:tc>
                <w:tcPr>
                  <w:tcW w:w="8460" w:type="dxa"/>
                  <w:tcBorders>
                    <w:top w:val="single" w:sz="5" w:space="0" w:color="000000"/>
                    <w:left w:val="single" w:sz="6" w:space="0" w:color="000000"/>
                    <w:bottom w:val="single" w:sz="5" w:space="0" w:color="000000"/>
                    <w:right w:val="double" w:sz="6" w:space="0" w:color="000000"/>
                  </w:tcBorders>
                  <w:vAlign w:val="center"/>
                </w:tcPr>
                <w:p w:rsidR="00247B50" w:rsidRPr="00247B50" w:rsidRDefault="00247B50" w:rsidP="004963C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Arial" w:hAnsi="Arial" w:cs="Arial"/>
                      <w:sz w:val="20"/>
                    </w:rPr>
                  </w:pPr>
                  <w:r w:rsidRPr="00247B50">
                    <w:rPr>
                      <w:rFonts w:ascii="Arial" w:hAnsi="Arial" w:cs="Arial"/>
                      <w:sz w:val="20"/>
                    </w:rPr>
                    <w:t>Leaching from natural deposits</w:t>
                  </w:r>
                </w:p>
              </w:tc>
            </w:tr>
            <w:tr w:rsidR="00247B50" w:rsidRPr="00247B50" w:rsidTr="0004191D">
              <w:trPr>
                <w:cantSplit/>
                <w:trHeight w:val="216"/>
                <w:jc w:val="center"/>
              </w:trPr>
              <w:tc>
                <w:tcPr>
                  <w:tcW w:w="3600" w:type="dxa"/>
                  <w:tcBorders>
                    <w:top w:val="single" w:sz="5" w:space="0" w:color="000000"/>
                    <w:left w:val="double" w:sz="6" w:space="0" w:color="000000"/>
                    <w:bottom w:val="single" w:sz="5" w:space="0" w:color="000000"/>
                    <w:right w:val="single" w:sz="6" w:space="0" w:color="000000"/>
                  </w:tcBorders>
                  <w:vAlign w:val="center"/>
                </w:tcPr>
                <w:p w:rsidR="00247B50" w:rsidRPr="00247B50"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Arial" w:hAnsi="Arial" w:cs="Arial"/>
                      <w:sz w:val="20"/>
                    </w:rPr>
                  </w:pPr>
                  <w:r w:rsidRPr="00247B50">
                    <w:rPr>
                      <w:rFonts w:ascii="Arial" w:hAnsi="Arial" w:cs="Arial"/>
                      <w:sz w:val="20"/>
                    </w:rPr>
                    <w:t>Odor (TON -Threshold Odor Number)</w:t>
                  </w:r>
                  <w:r w:rsidR="003000C4">
                    <w:rPr>
                      <w:rFonts w:ascii="Arial" w:hAnsi="Arial" w:cs="Arial"/>
                      <w:sz w:val="20"/>
                    </w:rPr>
                    <w:t xml:space="preserve"> after </w:t>
                  </w:r>
                  <w:r w:rsidR="00487CD6">
                    <w:rPr>
                      <w:rFonts w:ascii="Arial" w:hAnsi="Arial" w:cs="Arial"/>
                      <w:sz w:val="20"/>
                    </w:rPr>
                    <w:t>filtration</w:t>
                  </w:r>
                </w:p>
              </w:tc>
              <w:tc>
                <w:tcPr>
                  <w:tcW w:w="1710" w:type="dxa"/>
                  <w:tcBorders>
                    <w:top w:val="single" w:sz="5" w:space="0" w:color="000000"/>
                    <w:left w:val="single" w:sz="6" w:space="0" w:color="000000"/>
                    <w:bottom w:val="single" w:sz="5" w:space="0" w:color="000000"/>
                    <w:right w:val="single" w:sz="6" w:space="0" w:color="000000"/>
                  </w:tcBorders>
                  <w:vAlign w:val="center"/>
                </w:tcPr>
                <w:p w:rsidR="00247B50" w:rsidRPr="00CB635E" w:rsidRDefault="003000C4"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center"/>
                    <w:rPr>
                      <w:rFonts w:ascii="Arial" w:hAnsi="Arial" w:cs="Arial"/>
                      <w:sz w:val="20"/>
                    </w:rPr>
                  </w:pPr>
                  <w:r>
                    <w:rPr>
                      <w:rFonts w:ascii="Arial" w:hAnsi="Arial" w:cs="Arial"/>
                      <w:sz w:val="20"/>
                    </w:rPr>
                    <w:t>2</w:t>
                  </w:r>
                </w:p>
              </w:tc>
              <w:tc>
                <w:tcPr>
                  <w:tcW w:w="1350" w:type="dxa"/>
                  <w:tcBorders>
                    <w:top w:val="single" w:sz="5" w:space="0" w:color="000000"/>
                    <w:left w:val="single" w:sz="6" w:space="0" w:color="000000"/>
                    <w:bottom w:val="single" w:sz="5" w:space="0" w:color="000000"/>
                    <w:right w:val="single" w:sz="6" w:space="0" w:color="000000"/>
                  </w:tcBorders>
                  <w:vAlign w:val="center"/>
                </w:tcPr>
                <w:p w:rsidR="00247B50" w:rsidRPr="00CB635E"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center"/>
                    <w:rPr>
                      <w:rFonts w:ascii="Arial" w:hAnsi="Arial" w:cs="Arial"/>
                      <w:sz w:val="20"/>
                    </w:rPr>
                  </w:pPr>
                  <w:r w:rsidRPr="00CB635E">
                    <w:rPr>
                      <w:rFonts w:ascii="Arial" w:hAnsi="Arial" w:cs="Arial"/>
                      <w:sz w:val="20"/>
                    </w:rPr>
                    <w:t>3</w:t>
                  </w:r>
                </w:p>
              </w:tc>
              <w:tc>
                <w:tcPr>
                  <w:tcW w:w="8460" w:type="dxa"/>
                  <w:tcBorders>
                    <w:top w:val="single" w:sz="5" w:space="0" w:color="000000"/>
                    <w:left w:val="single" w:sz="6" w:space="0" w:color="000000"/>
                    <w:bottom w:val="single" w:sz="5" w:space="0" w:color="000000"/>
                    <w:right w:val="double" w:sz="6" w:space="0" w:color="000000"/>
                  </w:tcBorders>
                  <w:vAlign w:val="center"/>
                </w:tcPr>
                <w:p w:rsidR="00247B50" w:rsidRPr="00247B50" w:rsidRDefault="00247B50" w:rsidP="004963C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Arial" w:hAnsi="Arial" w:cs="Arial"/>
                      <w:sz w:val="20"/>
                    </w:rPr>
                  </w:pPr>
                  <w:r w:rsidRPr="00247B50">
                    <w:rPr>
                      <w:rFonts w:ascii="Arial" w:hAnsi="Arial" w:cs="Arial"/>
                      <w:sz w:val="20"/>
                    </w:rPr>
                    <w:t>Naturally occurring organic material</w:t>
                  </w:r>
                </w:p>
              </w:tc>
            </w:tr>
            <w:tr w:rsidR="00247B50" w:rsidRPr="00247B50" w:rsidTr="0004191D">
              <w:trPr>
                <w:cantSplit/>
                <w:trHeight w:val="216"/>
                <w:jc w:val="center"/>
              </w:trPr>
              <w:tc>
                <w:tcPr>
                  <w:tcW w:w="3600" w:type="dxa"/>
                  <w:tcBorders>
                    <w:top w:val="single" w:sz="5" w:space="0" w:color="000000"/>
                    <w:left w:val="double" w:sz="6" w:space="0" w:color="000000"/>
                    <w:bottom w:val="single" w:sz="5" w:space="0" w:color="000000"/>
                    <w:right w:val="single" w:sz="6" w:space="0" w:color="000000"/>
                  </w:tcBorders>
                  <w:vAlign w:val="center"/>
                </w:tcPr>
                <w:p w:rsidR="00C231A4" w:rsidRDefault="00247B50" w:rsidP="00C231A4">
                  <w:pPr>
                    <w:rPr>
                      <w:rFonts w:ascii="Arial" w:hAnsi="Arial" w:cs="Arial"/>
                      <w:sz w:val="20"/>
                    </w:rPr>
                  </w:pPr>
                  <w:r w:rsidRPr="00247B50">
                    <w:rPr>
                      <w:rFonts w:ascii="Arial" w:hAnsi="Arial" w:cs="Arial"/>
                      <w:sz w:val="20"/>
                    </w:rPr>
                    <w:t>Corrosivity</w:t>
                  </w:r>
                </w:p>
                <w:p w:rsidR="00247B50" w:rsidRPr="00247B50" w:rsidRDefault="00247B50" w:rsidP="00C231A4">
                  <w:pPr>
                    <w:rPr>
                      <w:rFonts w:ascii="Arial" w:hAnsi="Arial" w:cs="Arial"/>
                      <w:sz w:val="20"/>
                    </w:rPr>
                  </w:pPr>
                  <w:r w:rsidRPr="00247B50">
                    <w:rPr>
                      <w:rFonts w:ascii="Arial" w:hAnsi="Arial" w:cs="Arial"/>
                      <w:sz w:val="20"/>
                    </w:rPr>
                    <w:t>(AI – Aggressive Index)</w:t>
                  </w:r>
                </w:p>
              </w:tc>
              <w:tc>
                <w:tcPr>
                  <w:tcW w:w="1710" w:type="dxa"/>
                  <w:tcBorders>
                    <w:top w:val="single" w:sz="5" w:space="0" w:color="000000"/>
                    <w:left w:val="single" w:sz="6" w:space="0" w:color="000000"/>
                    <w:bottom w:val="single" w:sz="5" w:space="0" w:color="000000"/>
                    <w:right w:val="single" w:sz="6" w:space="0" w:color="000000"/>
                  </w:tcBorders>
                  <w:vAlign w:val="center"/>
                </w:tcPr>
                <w:p w:rsidR="00247B50" w:rsidRPr="00CB635E" w:rsidRDefault="00D22A11" w:rsidP="004963C4">
                  <w:pPr>
                    <w:jc w:val="center"/>
                    <w:rPr>
                      <w:rFonts w:ascii="Arial" w:hAnsi="Arial" w:cs="Arial"/>
                      <w:sz w:val="20"/>
                    </w:rPr>
                  </w:pPr>
                  <w:r>
                    <w:rPr>
                      <w:rFonts w:ascii="Arial" w:hAnsi="Arial" w:cs="Arial"/>
                      <w:sz w:val="20"/>
                    </w:rPr>
                    <w:t>11.</w:t>
                  </w:r>
                  <w:r w:rsidR="009D5A30">
                    <w:rPr>
                      <w:rFonts w:ascii="Arial" w:hAnsi="Arial" w:cs="Arial"/>
                      <w:sz w:val="20"/>
                    </w:rPr>
                    <w:t>8</w:t>
                  </w:r>
                </w:p>
              </w:tc>
              <w:tc>
                <w:tcPr>
                  <w:tcW w:w="1350" w:type="dxa"/>
                  <w:tcBorders>
                    <w:top w:val="single" w:sz="5" w:space="0" w:color="000000"/>
                    <w:left w:val="single" w:sz="6" w:space="0" w:color="000000"/>
                    <w:bottom w:val="single" w:sz="5" w:space="0" w:color="000000"/>
                    <w:right w:val="single" w:sz="6" w:space="0" w:color="000000"/>
                  </w:tcBorders>
                  <w:vAlign w:val="center"/>
                </w:tcPr>
                <w:p w:rsidR="00247B50" w:rsidRPr="00CB635E" w:rsidRDefault="00247B50" w:rsidP="004963C4">
                  <w:pPr>
                    <w:jc w:val="center"/>
                    <w:rPr>
                      <w:rFonts w:ascii="Arial" w:hAnsi="Arial" w:cs="Arial"/>
                      <w:sz w:val="20"/>
                    </w:rPr>
                  </w:pPr>
                  <w:r w:rsidRPr="00CB635E">
                    <w:rPr>
                      <w:rFonts w:ascii="Arial" w:hAnsi="Arial" w:cs="Arial"/>
                      <w:sz w:val="20"/>
                    </w:rPr>
                    <w:t>N/A</w:t>
                  </w:r>
                </w:p>
              </w:tc>
              <w:tc>
                <w:tcPr>
                  <w:tcW w:w="8460" w:type="dxa"/>
                  <w:tcBorders>
                    <w:top w:val="single" w:sz="5" w:space="0" w:color="000000"/>
                    <w:left w:val="single" w:sz="6" w:space="0" w:color="000000"/>
                    <w:bottom w:val="single" w:sz="5" w:space="0" w:color="000000"/>
                    <w:right w:val="double" w:sz="6" w:space="0" w:color="000000"/>
                  </w:tcBorders>
                </w:tcPr>
                <w:p w:rsidR="00247B50" w:rsidRPr="00247B50" w:rsidRDefault="00247B50" w:rsidP="004963C4">
                  <w:pPr>
                    <w:rPr>
                      <w:rFonts w:ascii="Arial" w:hAnsi="Arial" w:cs="Arial"/>
                      <w:sz w:val="20"/>
                    </w:rPr>
                  </w:pPr>
                  <w:r w:rsidRPr="00247B50">
                    <w:rPr>
                      <w:rFonts w:ascii="Arial" w:hAnsi="Arial" w:cs="Arial"/>
                      <w:sz w:val="20"/>
                    </w:rPr>
                    <w:t xml:space="preserve">Natural or industrially-influenced balance of hydrogen, carbon, and oxygen in the water, affected by temperature and other factors. (Water with AI </w:t>
                  </w:r>
                  <w:r w:rsidRPr="00247B50">
                    <w:rPr>
                      <w:rFonts w:ascii="Arial" w:hAnsi="Arial" w:cs="Arial"/>
                      <w:sz w:val="20"/>
                    </w:rPr>
                    <w:sym w:font="Symbol" w:char="F0B3"/>
                  </w:r>
                  <w:r w:rsidRPr="00247B50">
                    <w:rPr>
                      <w:rFonts w:ascii="Arial" w:hAnsi="Arial" w:cs="Arial"/>
                      <w:sz w:val="20"/>
                    </w:rPr>
                    <w:t xml:space="preserve"> 12 is non-aggressive. </w:t>
                  </w:r>
                  <w:r w:rsidR="00D22A11">
                    <w:rPr>
                      <w:rFonts w:ascii="Arial" w:hAnsi="Arial" w:cs="Arial"/>
                      <w:sz w:val="20"/>
                    </w:rPr>
                    <w:t>Water with AI between 10-11.9 is moderately aggressive</w:t>
                  </w:r>
                  <w:r w:rsidRPr="00247B50">
                    <w:rPr>
                      <w:rFonts w:ascii="Arial" w:hAnsi="Arial" w:cs="Arial"/>
                      <w:sz w:val="20"/>
                    </w:rPr>
                    <w:t xml:space="preserve">.) </w:t>
                  </w:r>
                </w:p>
              </w:tc>
            </w:tr>
            <w:tr w:rsidR="00247B50" w:rsidRPr="00247B50" w:rsidTr="0004191D">
              <w:trPr>
                <w:cantSplit/>
                <w:trHeight w:val="216"/>
                <w:jc w:val="center"/>
              </w:trPr>
              <w:tc>
                <w:tcPr>
                  <w:tcW w:w="3600" w:type="dxa"/>
                  <w:tcBorders>
                    <w:top w:val="single" w:sz="5" w:space="0" w:color="000000"/>
                    <w:left w:val="double" w:sz="6" w:space="0" w:color="000000"/>
                    <w:bottom w:val="single" w:sz="5" w:space="0" w:color="000000"/>
                    <w:right w:val="single" w:sz="6" w:space="0" w:color="000000"/>
                  </w:tcBorders>
                  <w:vAlign w:val="center"/>
                </w:tcPr>
                <w:p w:rsidR="00247B50" w:rsidRPr="00247B50"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Arial" w:hAnsi="Arial" w:cs="Arial"/>
                      <w:sz w:val="20"/>
                    </w:rPr>
                  </w:pPr>
                  <w:r w:rsidRPr="00247B50">
                    <w:rPr>
                      <w:rFonts w:ascii="Arial" w:hAnsi="Arial" w:cs="Arial"/>
                      <w:sz w:val="20"/>
                    </w:rPr>
                    <w:t>Foaming Agents (MBAS) (ppb)</w:t>
                  </w:r>
                </w:p>
              </w:tc>
              <w:tc>
                <w:tcPr>
                  <w:tcW w:w="1710" w:type="dxa"/>
                  <w:tcBorders>
                    <w:top w:val="single" w:sz="5" w:space="0" w:color="000000"/>
                    <w:left w:val="single" w:sz="6" w:space="0" w:color="000000"/>
                    <w:bottom w:val="single" w:sz="5" w:space="0" w:color="000000"/>
                    <w:right w:val="single" w:sz="6" w:space="0" w:color="000000"/>
                  </w:tcBorders>
                  <w:vAlign w:val="center"/>
                </w:tcPr>
                <w:p w:rsidR="00247B50" w:rsidRPr="00CB635E"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center"/>
                    <w:rPr>
                      <w:rFonts w:ascii="Arial" w:hAnsi="Arial" w:cs="Arial"/>
                      <w:sz w:val="20"/>
                    </w:rPr>
                  </w:pPr>
                  <w:r w:rsidRPr="00CB635E">
                    <w:rPr>
                      <w:rFonts w:ascii="Arial" w:hAnsi="Arial" w:cs="Arial"/>
                      <w:sz w:val="20"/>
                    </w:rPr>
                    <w:t>ND</w:t>
                  </w:r>
                </w:p>
              </w:tc>
              <w:tc>
                <w:tcPr>
                  <w:tcW w:w="1350" w:type="dxa"/>
                  <w:tcBorders>
                    <w:top w:val="single" w:sz="5" w:space="0" w:color="000000"/>
                    <w:left w:val="single" w:sz="6" w:space="0" w:color="000000"/>
                    <w:bottom w:val="single" w:sz="5" w:space="0" w:color="000000"/>
                    <w:right w:val="single" w:sz="6" w:space="0" w:color="000000"/>
                  </w:tcBorders>
                  <w:vAlign w:val="center"/>
                </w:tcPr>
                <w:p w:rsidR="00247B50" w:rsidRPr="00CB635E"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center"/>
                    <w:rPr>
                      <w:rFonts w:ascii="Arial" w:hAnsi="Arial" w:cs="Arial"/>
                      <w:sz w:val="20"/>
                    </w:rPr>
                  </w:pPr>
                  <w:r w:rsidRPr="00CB635E">
                    <w:rPr>
                      <w:rFonts w:ascii="Arial" w:hAnsi="Arial" w:cs="Arial"/>
                      <w:sz w:val="20"/>
                    </w:rPr>
                    <w:t>500</w:t>
                  </w:r>
                </w:p>
              </w:tc>
              <w:tc>
                <w:tcPr>
                  <w:tcW w:w="8460" w:type="dxa"/>
                  <w:tcBorders>
                    <w:top w:val="single" w:sz="5" w:space="0" w:color="000000"/>
                    <w:left w:val="single" w:sz="6" w:space="0" w:color="000000"/>
                    <w:bottom w:val="single" w:sz="5" w:space="0" w:color="000000"/>
                    <w:right w:val="double" w:sz="6" w:space="0" w:color="000000"/>
                  </w:tcBorders>
                  <w:vAlign w:val="center"/>
                </w:tcPr>
                <w:p w:rsidR="00247B50" w:rsidRPr="00247B50" w:rsidRDefault="00247B50" w:rsidP="004963C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Arial" w:hAnsi="Arial" w:cs="Arial"/>
                      <w:sz w:val="20"/>
                    </w:rPr>
                  </w:pPr>
                  <w:r w:rsidRPr="00247B50">
                    <w:rPr>
                      <w:rFonts w:ascii="Arial" w:hAnsi="Arial" w:cs="Arial"/>
                      <w:sz w:val="20"/>
                    </w:rPr>
                    <w:t>Municipal and industrial waste discharges</w:t>
                  </w:r>
                </w:p>
              </w:tc>
            </w:tr>
            <w:tr w:rsidR="00247B50" w:rsidRPr="00247B50" w:rsidTr="0004191D">
              <w:trPr>
                <w:cantSplit/>
                <w:trHeight w:val="216"/>
                <w:jc w:val="center"/>
              </w:trPr>
              <w:tc>
                <w:tcPr>
                  <w:tcW w:w="3600" w:type="dxa"/>
                  <w:tcBorders>
                    <w:top w:val="single" w:sz="5" w:space="0" w:color="000000"/>
                    <w:left w:val="double" w:sz="6" w:space="0" w:color="000000"/>
                    <w:bottom w:val="single" w:sz="5" w:space="0" w:color="000000"/>
                    <w:right w:val="single" w:sz="6" w:space="0" w:color="000000"/>
                  </w:tcBorders>
                  <w:vAlign w:val="center"/>
                </w:tcPr>
                <w:p w:rsidR="00247B50" w:rsidRPr="00247B50"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Arial" w:hAnsi="Arial" w:cs="Arial"/>
                      <w:sz w:val="20"/>
                    </w:rPr>
                  </w:pPr>
                  <w:r w:rsidRPr="00247B50">
                    <w:rPr>
                      <w:rFonts w:ascii="Arial" w:hAnsi="Arial" w:cs="Arial"/>
                      <w:sz w:val="20"/>
                    </w:rPr>
                    <w:t>Turbidity - Clarity (ntu)</w:t>
                  </w:r>
                  <w:r w:rsidR="003000C4">
                    <w:rPr>
                      <w:rFonts w:ascii="Arial" w:hAnsi="Arial" w:cs="Arial"/>
                      <w:sz w:val="20"/>
                    </w:rPr>
                    <w:t xml:space="preserve"> after filtration</w:t>
                  </w:r>
                </w:p>
              </w:tc>
              <w:tc>
                <w:tcPr>
                  <w:tcW w:w="1710" w:type="dxa"/>
                  <w:tcBorders>
                    <w:top w:val="single" w:sz="5" w:space="0" w:color="000000"/>
                    <w:left w:val="single" w:sz="6" w:space="0" w:color="000000"/>
                    <w:bottom w:val="single" w:sz="5" w:space="0" w:color="000000"/>
                    <w:right w:val="single" w:sz="6" w:space="0" w:color="000000"/>
                  </w:tcBorders>
                  <w:vAlign w:val="center"/>
                </w:tcPr>
                <w:p w:rsidR="00247B50" w:rsidRPr="00CB635E" w:rsidRDefault="00C937E9"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center"/>
                    <w:rPr>
                      <w:rFonts w:ascii="Arial" w:hAnsi="Arial" w:cs="Arial"/>
                      <w:sz w:val="20"/>
                    </w:rPr>
                  </w:pPr>
                  <w:r w:rsidRPr="00CB635E">
                    <w:rPr>
                      <w:rFonts w:ascii="Arial" w:hAnsi="Arial" w:cs="Arial"/>
                      <w:sz w:val="20"/>
                    </w:rPr>
                    <w:t>&lt;0.3</w:t>
                  </w:r>
                </w:p>
              </w:tc>
              <w:tc>
                <w:tcPr>
                  <w:tcW w:w="1350" w:type="dxa"/>
                  <w:tcBorders>
                    <w:top w:val="single" w:sz="5" w:space="0" w:color="000000"/>
                    <w:left w:val="single" w:sz="6" w:space="0" w:color="000000"/>
                    <w:bottom w:val="single" w:sz="5" w:space="0" w:color="000000"/>
                    <w:right w:val="single" w:sz="6" w:space="0" w:color="000000"/>
                  </w:tcBorders>
                  <w:vAlign w:val="center"/>
                </w:tcPr>
                <w:p w:rsidR="00247B50" w:rsidRPr="00CB635E"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center"/>
                    <w:rPr>
                      <w:rFonts w:ascii="Arial" w:hAnsi="Arial" w:cs="Arial"/>
                      <w:sz w:val="20"/>
                    </w:rPr>
                  </w:pPr>
                  <w:r w:rsidRPr="00CB635E">
                    <w:rPr>
                      <w:rFonts w:ascii="Arial" w:hAnsi="Arial" w:cs="Arial"/>
                      <w:sz w:val="20"/>
                    </w:rPr>
                    <w:t>5</w:t>
                  </w:r>
                </w:p>
              </w:tc>
              <w:tc>
                <w:tcPr>
                  <w:tcW w:w="8460" w:type="dxa"/>
                  <w:tcBorders>
                    <w:top w:val="single" w:sz="5" w:space="0" w:color="000000"/>
                    <w:left w:val="single" w:sz="6" w:space="0" w:color="000000"/>
                    <w:bottom w:val="single" w:sz="5" w:space="0" w:color="000000"/>
                    <w:right w:val="double" w:sz="6" w:space="0" w:color="000000"/>
                  </w:tcBorders>
                  <w:vAlign w:val="center"/>
                </w:tcPr>
                <w:p w:rsidR="00247B50" w:rsidRPr="00247B50" w:rsidRDefault="00247B50" w:rsidP="004963C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Arial" w:hAnsi="Arial" w:cs="Arial"/>
                      <w:sz w:val="20"/>
                    </w:rPr>
                  </w:pPr>
                  <w:r w:rsidRPr="00247B50">
                    <w:rPr>
                      <w:rFonts w:ascii="Arial" w:hAnsi="Arial" w:cs="Arial"/>
                      <w:sz w:val="20"/>
                    </w:rPr>
                    <w:t>Soil Runoff</w:t>
                  </w:r>
                </w:p>
              </w:tc>
            </w:tr>
            <w:tr w:rsidR="00247B50" w:rsidRPr="00247B50" w:rsidTr="0004191D">
              <w:trPr>
                <w:cantSplit/>
                <w:trHeight w:val="216"/>
                <w:jc w:val="center"/>
              </w:trPr>
              <w:tc>
                <w:tcPr>
                  <w:tcW w:w="3600" w:type="dxa"/>
                  <w:tcBorders>
                    <w:top w:val="single" w:sz="5" w:space="0" w:color="000000"/>
                    <w:left w:val="double" w:sz="6" w:space="0" w:color="000000"/>
                    <w:bottom w:val="single" w:sz="5" w:space="0" w:color="000000"/>
                    <w:right w:val="single" w:sz="6" w:space="0" w:color="000000"/>
                  </w:tcBorders>
                  <w:vAlign w:val="center"/>
                </w:tcPr>
                <w:p w:rsidR="00247B50" w:rsidRPr="00247B50"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Arial" w:hAnsi="Arial" w:cs="Arial"/>
                      <w:sz w:val="20"/>
                    </w:rPr>
                  </w:pPr>
                  <w:r w:rsidRPr="00247B50">
                    <w:rPr>
                      <w:rFonts w:ascii="Arial" w:hAnsi="Arial" w:cs="Arial"/>
                      <w:sz w:val="20"/>
                    </w:rPr>
                    <w:t>Total Dissolved Solids (ppm)</w:t>
                  </w:r>
                </w:p>
              </w:tc>
              <w:tc>
                <w:tcPr>
                  <w:tcW w:w="1710" w:type="dxa"/>
                  <w:tcBorders>
                    <w:top w:val="single" w:sz="5" w:space="0" w:color="000000"/>
                    <w:left w:val="single" w:sz="6" w:space="0" w:color="000000"/>
                    <w:bottom w:val="single" w:sz="5" w:space="0" w:color="000000"/>
                    <w:right w:val="single" w:sz="6" w:space="0" w:color="000000"/>
                  </w:tcBorders>
                  <w:vAlign w:val="center"/>
                </w:tcPr>
                <w:p w:rsidR="00247B50" w:rsidRPr="00CB635E" w:rsidRDefault="009D5A3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center"/>
                    <w:rPr>
                      <w:rFonts w:ascii="Arial" w:hAnsi="Arial" w:cs="Arial"/>
                      <w:sz w:val="20"/>
                    </w:rPr>
                  </w:pPr>
                  <w:r>
                    <w:rPr>
                      <w:rFonts w:ascii="Arial" w:hAnsi="Arial" w:cs="Arial"/>
                      <w:sz w:val="20"/>
                    </w:rPr>
                    <w:t>777</w:t>
                  </w:r>
                </w:p>
              </w:tc>
              <w:tc>
                <w:tcPr>
                  <w:tcW w:w="1350" w:type="dxa"/>
                  <w:tcBorders>
                    <w:top w:val="single" w:sz="5" w:space="0" w:color="000000"/>
                    <w:left w:val="single" w:sz="6" w:space="0" w:color="000000"/>
                    <w:bottom w:val="single" w:sz="5" w:space="0" w:color="000000"/>
                    <w:right w:val="single" w:sz="6" w:space="0" w:color="000000"/>
                  </w:tcBorders>
                  <w:vAlign w:val="center"/>
                </w:tcPr>
                <w:p w:rsidR="00247B50" w:rsidRPr="00CB635E"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center"/>
                    <w:rPr>
                      <w:rFonts w:ascii="Arial" w:hAnsi="Arial" w:cs="Arial"/>
                      <w:sz w:val="20"/>
                    </w:rPr>
                  </w:pPr>
                  <w:r w:rsidRPr="00CB635E">
                    <w:rPr>
                      <w:rFonts w:ascii="Arial" w:hAnsi="Arial" w:cs="Arial"/>
                      <w:sz w:val="20"/>
                    </w:rPr>
                    <w:t>1000</w:t>
                  </w:r>
                </w:p>
              </w:tc>
              <w:tc>
                <w:tcPr>
                  <w:tcW w:w="8460" w:type="dxa"/>
                  <w:tcBorders>
                    <w:top w:val="single" w:sz="5" w:space="0" w:color="000000"/>
                    <w:left w:val="single" w:sz="6" w:space="0" w:color="000000"/>
                    <w:bottom w:val="single" w:sz="5" w:space="0" w:color="000000"/>
                    <w:right w:val="double" w:sz="6" w:space="0" w:color="000000"/>
                  </w:tcBorders>
                  <w:vAlign w:val="center"/>
                </w:tcPr>
                <w:p w:rsidR="00247B50" w:rsidRPr="00247B50" w:rsidRDefault="00247B50" w:rsidP="004963C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Arial" w:hAnsi="Arial" w:cs="Arial"/>
                      <w:sz w:val="20"/>
                    </w:rPr>
                  </w:pPr>
                  <w:r w:rsidRPr="00247B50">
                    <w:rPr>
                      <w:rFonts w:ascii="Arial" w:hAnsi="Arial" w:cs="Arial"/>
                      <w:sz w:val="20"/>
                    </w:rPr>
                    <w:t>Runoff/Leaching from natural deposits</w:t>
                  </w:r>
                </w:p>
              </w:tc>
            </w:tr>
            <w:tr w:rsidR="00247B50" w:rsidRPr="00247B50" w:rsidTr="0004191D">
              <w:trPr>
                <w:cantSplit/>
                <w:trHeight w:val="216"/>
                <w:jc w:val="center"/>
              </w:trPr>
              <w:tc>
                <w:tcPr>
                  <w:tcW w:w="3600" w:type="dxa"/>
                  <w:tcBorders>
                    <w:top w:val="single" w:sz="5" w:space="0" w:color="000000"/>
                    <w:left w:val="double" w:sz="6" w:space="0" w:color="000000"/>
                    <w:bottom w:val="single" w:sz="5" w:space="0" w:color="000000"/>
                    <w:right w:val="single" w:sz="6" w:space="0" w:color="000000"/>
                  </w:tcBorders>
                  <w:vAlign w:val="center"/>
                </w:tcPr>
                <w:p w:rsidR="00247B50" w:rsidRPr="00247B50"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Arial" w:hAnsi="Arial" w:cs="Arial"/>
                      <w:sz w:val="20"/>
                    </w:rPr>
                  </w:pPr>
                  <w:r w:rsidRPr="00247B50">
                    <w:rPr>
                      <w:rFonts w:ascii="Arial" w:hAnsi="Arial" w:cs="Arial"/>
                      <w:sz w:val="20"/>
                    </w:rPr>
                    <w:t>Specific Conductance (micromhos)</w:t>
                  </w:r>
                </w:p>
              </w:tc>
              <w:tc>
                <w:tcPr>
                  <w:tcW w:w="1710" w:type="dxa"/>
                  <w:tcBorders>
                    <w:top w:val="single" w:sz="5" w:space="0" w:color="000000"/>
                    <w:left w:val="single" w:sz="6" w:space="0" w:color="000000"/>
                    <w:bottom w:val="single" w:sz="5" w:space="0" w:color="000000"/>
                    <w:right w:val="single" w:sz="6" w:space="0" w:color="000000"/>
                  </w:tcBorders>
                  <w:vAlign w:val="center"/>
                </w:tcPr>
                <w:p w:rsidR="00247B50" w:rsidRPr="00CB635E" w:rsidRDefault="00157C0B"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center"/>
                    <w:rPr>
                      <w:rFonts w:ascii="Arial" w:hAnsi="Arial" w:cs="Arial"/>
                      <w:sz w:val="20"/>
                    </w:rPr>
                  </w:pPr>
                  <w:r>
                    <w:rPr>
                      <w:rFonts w:ascii="Arial" w:hAnsi="Arial" w:cs="Arial"/>
                      <w:sz w:val="20"/>
                    </w:rPr>
                    <w:t>11</w:t>
                  </w:r>
                  <w:r w:rsidR="009D5A30">
                    <w:rPr>
                      <w:rFonts w:ascii="Arial" w:hAnsi="Arial" w:cs="Arial"/>
                      <w:sz w:val="20"/>
                    </w:rPr>
                    <w:t>42</w:t>
                  </w:r>
                </w:p>
              </w:tc>
              <w:tc>
                <w:tcPr>
                  <w:tcW w:w="1350" w:type="dxa"/>
                  <w:tcBorders>
                    <w:top w:val="single" w:sz="5" w:space="0" w:color="000000"/>
                    <w:left w:val="single" w:sz="6" w:space="0" w:color="000000"/>
                    <w:bottom w:val="single" w:sz="5" w:space="0" w:color="000000"/>
                    <w:right w:val="single" w:sz="6" w:space="0" w:color="000000"/>
                  </w:tcBorders>
                  <w:vAlign w:val="center"/>
                </w:tcPr>
                <w:p w:rsidR="00247B50" w:rsidRPr="00CB635E"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center"/>
                    <w:rPr>
                      <w:rFonts w:ascii="Arial" w:hAnsi="Arial" w:cs="Arial"/>
                      <w:sz w:val="20"/>
                    </w:rPr>
                  </w:pPr>
                  <w:r w:rsidRPr="00CB635E">
                    <w:rPr>
                      <w:rFonts w:ascii="Arial" w:hAnsi="Arial" w:cs="Arial"/>
                      <w:sz w:val="20"/>
                    </w:rPr>
                    <w:t>1600</w:t>
                  </w:r>
                </w:p>
              </w:tc>
              <w:tc>
                <w:tcPr>
                  <w:tcW w:w="8460" w:type="dxa"/>
                  <w:tcBorders>
                    <w:top w:val="single" w:sz="5" w:space="0" w:color="000000"/>
                    <w:left w:val="single" w:sz="6" w:space="0" w:color="000000"/>
                    <w:bottom w:val="single" w:sz="5" w:space="0" w:color="000000"/>
                    <w:right w:val="double" w:sz="6" w:space="0" w:color="000000"/>
                  </w:tcBorders>
                  <w:vAlign w:val="center"/>
                </w:tcPr>
                <w:p w:rsidR="00247B50" w:rsidRPr="00247B50" w:rsidRDefault="00247B50" w:rsidP="004963C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Arial" w:hAnsi="Arial" w:cs="Arial"/>
                      <w:sz w:val="20"/>
                    </w:rPr>
                  </w:pPr>
                  <w:r w:rsidRPr="00247B50">
                    <w:rPr>
                      <w:rFonts w:ascii="Arial" w:hAnsi="Arial" w:cs="Arial"/>
                      <w:sz w:val="20"/>
                    </w:rPr>
                    <w:t>Substances that form ions when in water</w:t>
                  </w:r>
                </w:p>
              </w:tc>
            </w:tr>
            <w:tr w:rsidR="00247B50" w:rsidRPr="00247B50" w:rsidTr="0004191D">
              <w:trPr>
                <w:cantSplit/>
                <w:trHeight w:val="216"/>
                <w:jc w:val="center"/>
              </w:trPr>
              <w:tc>
                <w:tcPr>
                  <w:tcW w:w="3600" w:type="dxa"/>
                  <w:tcBorders>
                    <w:top w:val="single" w:sz="5" w:space="0" w:color="000000"/>
                    <w:left w:val="double" w:sz="6" w:space="0" w:color="000000"/>
                    <w:bottom w:val="single" w:sz="6" w:space="0" w:color="000000"/>
                    <w:right w:val="single" w:sz="6" w:space="0" w:color="000000"/>
                  </w:tcBorders>
                  <w:vAlign w:val="center"/>
                </w:tcPr>
                <w:p w:rsidR="00247B50" w:rsidRPr="00247B50"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Arial" w:hAnsi="Arial" w:cs="Arial"/>
                      <w:sz w:val="20"/>
                    </w:rPr>
                  </w:pPr>
                  <w:r w:rsidRPr="00247B50">
                    <w:rPr>
                      <w:rFonts w:ascii="Arial" w:hAnsi="Arial" w:cs="Arial"/>
                      <w:sz w:val="20"/>
                    </w:rPr>
                    <w:t>Chloride (ppm)</w:t>
                  </w:r>
                </w:p>
              </w:tc>
              <w:tc>
                <w:tcPr>
                  <w:tcW w:w="1710" w:type="dxa"/>
                  <w:tcBorders>
                    <w:top w:val="single" w:sz="5" w:space="0" w:color="000000"/>
                    <w:left w:val="single" w:sz="6" w:space="0" w:color="000000"/>
                    <w:bottom w:val="single" w:sz="6" w:space="0" w:color="000000"/>
                    <w:right w:val="single" w:sz="6" w:space="0" w:color="000000"/>
                  </w:tcBorders>
                  <w:vAlign w:val="center"/>
                </w:tcPr>
                <w:p w:rsidR="00247B50" w:rsidRPr="00CB635E" w:rsidRDefault="00157C0B"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center"/>
                    <w:rPr>
                      <w:rFonts w:ascii="Arial" w:hAnsi="Arial" w:cs="Arial"/>
                      <w:sz w:val="20"/>
                    </w:rPr>
                  </w:pPr>
                  <w:r>
                    <w:rPr>
                      <w:rFonts w:ascii="Arial" w:hAnsi="Arial" w:cs="Arial"/>
                      <w:sz w:val="20"/>
                    </w:rPr>
                    <w:t>15</w:t>
                  </w:r>
                  <w:r w:rsidR="009D5A30">
                    <w:rPr>
                      <w:rFonts w:ascii="Arial" w:hAnsi="Arial" w:cs="Arial"/>
                      <w:sz w:val="20"/>
                    </w:rPr>
                    <w:t>5</w:t>
                  </w:r>
                </w:p>
              </w:tc>
              <w:tc>
                <w:tcPr>
                  <w:tcW w:w="1350" w:type="dxa"/>
                  <w:tcBorders>
                    <w:top w:val="single" w:sz="5" w:space="0" w:color="000000"/>
                    <w:left w:val="single" w:sz="6" w:space="0" w:color="000000"/>
                    <w:bottom w:val="single" w:sz="6" w:space="0" w:color="000000"/>
                    <w:right w:val="single" w:sz="6" w:space="0" w:color="000000"/>
                  </w:tcBorders>
                  <w:vAlign w:val="center"/>
                </w:tcPr>
                <w:p w:rsidR="00247B50" w:rsidRPr="00CB635E"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center"/>
                    <w:rPr>
                      <w:rFonts w:ascii="Arial" w:hAnsi="Arial" w:cs="Arial"/>
                      <w:sz w:val="20"/>
                    </w:rPr>
                  </w:pPr>
                  <w:r w:rsidRPr="00CB635E">
                    <w:rPr>
                      <w:rFonts w:ascii="Arial" w:hAnsi="Arial" w:cs="Arial"/>
                      <w:sz w:val="20"/>
                    </w:rPr>
                    <w:t>500</w:t>
                  </w:r>
                </w:p>
              </w:tc>
              <w:tc>
                <w:tcPr>
                  <w:tcW w:w="8460" w:type="dxa"/>
                  <w:tcBorders>
                    <w:top w:val="single" w:sz="5" w:space="0" w:color="000000"/>
                    <w:left w:val="single" w:sz="6" w:space="0" w:color="000000"/>
                    <w:bottom w:val="single" w:sz="6" w:space="0" w:color="000000"/>
                    <w:right w:val="double" w:sz="6" w:space="0" w:color="000000"/>
                  </w:tcBorders>
                  <w:vAlign w:val="center"/>
                </w:tcPr>
                <w:p w:rsidR="00247B50" w:rsidRPr="00247B50" w:rsidRDefault="00247B50" w:rsidP="004963C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Arial" w:hAnsi="Arial" w:cs="Arial"/>
                      <w:sz w:val="20"/>
                    </w:rPr>
                  </w:pPr>
                  <w:r w:rsidRPr="00247B50">
                    <w:rPr>
                      <w:rFonts w:ascii="Arial" w:hAnsi="Arial" w:cs="Arial"/>
                      <w:sz w:val="20"/>
                    </w:rPr>
                    <w:t>Runoff/leaching from natural deposits, seawater influence</w:t>
                  </w:r>
                </w:p>
              </w:tc>
            </w:tr>
            <w:tr w:rsidR="00247B50" w:rsidRPr="00247B50" w:rsidTr="0004191D">
              <w:trPr>
                <w:cantSplit/>
                <w:trHeight w:val="216"/>
                <w:jc w:val="center"/>
              </w:trPr>
              <w:tc>
                <w:tcPr>
                  <w:tcW w:w="3600" w:type="dxa"/>
                  <w:tcBorders>
                    <w:top w:val="single" w:sz="6" w:space="0" w:color="000000"/>
                    <w:left w:val="double" w:sz="6" w:space="0" w:color="000000"/>
                    <w:bottom w:val="double" w:sz="6" w:space="0" w:color="000000"/>
                    <w:right w:val="single" w:sz="6" w:space="0" w:color="000000"/>
                  </w:tcBorders>
                  <w:vAlign w:val="center"/>
                </w:tcPr>
                <w:p w:rsidR="00247B50" w:rsidRPr="00247B50"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Arial" w:hAnsi="Arial" w:cs="Arial"/>
                      <w:sz w:val="20"/>
                    </w:rPr>
                  </w:pPr>
                  <w:r w:rsidRPr="00247B50">
                    <w:rPr>
                      <w:rFonts w:ascii="Arial" w:hAnsi="Arial" w:cs="Arial"/>
                      <w:sz w:val="20"/>
                    </w:rPr>
                    <w:t>Sulfate (ppm)</w:t>
                  </w:r>
                </w:p>
              </w:tc>
              <w:tc>
                <w:tcPr>
                  <w:tcW w:w="1710" w:type="dxa"/>
                  <w:tcBorders>
                    <w:top w:val="single" w:sz="6" w:space="0" w:color="000000"/>
                    <w:left w:val="single" w:sz="6" w:space="0" w:color="000000"/>
                    <w:bottom w:val="double" w:sz="6" w:space="0" w:color="000000"/>
                    <w:right w:val="single" w:sz="6" w:space="0" w:color="000000"/>
                  </w:tcBorders>
                  <w:vAlign w:val="center"/>
                </w:tcPr>
                <w:p w:rsidR="00247B50" w:rsidRPr="00CB635E" w:rsidRDefault="00157C0B"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center"/>
                    <w:rPr>
                      <w:rFonts w:ascii="Arial" w:hAnsi="Arial" w:cs="Arial"/>
                      <w:sz w:val="20"/>
                    </w:rPr>
                  </w:pPr>
                  <w:r>
                    <w:rPr>
                      <w:rFonts w:ascii="Arial" w:hAnsi="Arial" w:cs="Arial"/>
                      <w:sz w:val="20"/>
                    </w:rPr>
                    <w:t>1</w:t>
                  </w:r>
                  <w:r w:rsidR="009D5A30">
                    <w:rPr>
                      <w:rFonts w:ascii="Arial" w:hAnsi="Arial" w:cs="Arial"/>
                      <w:sz w:val="20"/>
                    </w:rPr>
                    <w:t>67</w:t>
                  </w:r>
                </w:p>
              </w:tc>
              <w:tc>
                <w:tcPr>
                  <w:tcW w:w="1350" w:type="dxa"/>
                  <w:tcBorders>
                    <w:top w:val="single" w:sz="6" w:space="0" w:color="000000"/>
                    <w:left w:val="single" w:sz="6" w:space="0" w:color="000000"/>
                    <w:bottom w:val="double" w:sz="6" w:space="0" w:color="000000"/>
                    <w:right w:val="single" w:sz="6" w:space="0" w:color="000000"/>
                  </w:tcBorders>
                  <w:vAlign w:val="center"/>
                </w:tcPr>
                <w:p w:rsidR="00247B50" w:rsidRPr="00CB635E"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jc w:val="center"/>
                    <w:rPr>
                      <w:rFonts w:ascii="Arial" w:hAnsi="Arial" w:cs="Arial"/>
                      <w:sz w:val="20"/>
                    </w:rPr>
                  </w:pPr>
                  <w:r w:rsidRPr="00CB635E">
                    <w:rPr>
                      <w:rFonts w:ascii="Arial" w:hAnsi="Arial" w:cs="Arial"/>
                      <w:sz w:val="20"/>
                    </w:rPr>
                    <w:t>500</w:t>
                  </w:r>
                </w:p>
              </w:tc>
              <w:tc>
                <w:tcPr>
                  <w:tcW w:w="8460" w:type="dxa"/>
                  <w:tcBorders>
                    <w:top w:val="single" w:sz="6" w:space="0" w:color="000000"/>
                    <w:left w:val="single" w:sz="6" w:space="0" w:color="000000"/>
                    <w:bottom w:val="double" w:sz="6" w:space="0" w:color="000000"/>
                    <w:right w:val="double" w:sz="6" w:space="0" w:color="000000"/>
                  </w:tcBorders>
                  <w:vAlign w:val="center"/>
                </w:tcPr>
                <w:p w:rsidR="00247B50" w:rsidRPr="00247B50" w:rsidRDefault="00247B50" w:rsidP="004963C4">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contextualSpacing/>
                    <w:rPr>
                      <w:rFonts w:ascii="Arial" w:hAnsi="Arial" w:cs="Arial"/>
                      <w:sz w:val="20"/>
                    </w:rPr>
                  </w:pPr>
                  <w:r w:rsidRPr="00247B50">
                    <w:rPr>
                      <w:rFonts w:ascii="Arial" w:hAnsi="Arial" w:cs="Arial"/>
                      <w:sz w:val="20"/>
                    </w:rPr>
                    <w:t>Runoff/leaching from natural deposits, industrial wastes</w:t>
                  </w:r>
                </w:p>
              </w:tc>
            </w:tr>
          </w:tbl>
          <w:p w:rsidR="00A2389B" w:rsidRDefault="00247B50" w:rsidP="00703D16">
            <w:pPr>
              <w:spacing w:before="40" w:after="40"/>
              <w:jc w:val="both"/>
              <w:rPr>
                <w:rFonts w:ascii="Arial" w:hAnsi="Arial" w:cs="Arial"/>
                <w:sz w:val="20"/>
              </w:rPr>
            </w:pPr>
            <w:r w:rsidRPr="004963C4">
              <w:rPr>
                <w:rFonts w:ascii="Arial" w:hAnsi="Arial" w:cs="Arial"/>
                <w:b/>
                <w:sz w:val="20"/>
              </w:rPr>
              <w:t>Note</w:t>
            </w:r>
            <w:r w:rsidRPr="004963C4">
              <w:rPr>
                <w:rFonts w:ascii="Arial" w:hAnsi="Arial" w:cs="Arial"/>
                <w:sz w:val="20"/>
              </w:rPr>
              <w:t xml:space="preserve">: There are no </w:t>
            </w:r>
            <w:smartTag w:uri="urn:schemas-microsoft-com:office:smarttags" w:element="stockticker">
              <w:r w:rsidRPr="004963C4">
                <w:rPr>
                  <w:rFonts w:ascii="Arial" w:hAnsi="Arial" w:cs="Arial"/>
                  <w:sz w:val="20"/>
                </w:rPr>
                <w:t>PHG</w:t>
              </w:r>
            </w:smartTag>
            <w:r w:rsidRPr="004963C4">
              <w:rPr>
                <w:rFonts w:ascii="Arial" w:hAnsi="Arial" w:cs="Arial"/>
                <w:sz w:val="20"/>
              </w:rPr>
              <w:t>s or MCLGs for constituents with Secondary drinking Water Standards because these are b</w:t>
            </w:r>
            <w:r w:rsidR="00C231A4">
              <w:rPr>
                <w:rFonts w:ascii="Arial" w:hAnsi="Arial" w:cs="Arial"/>
                <w:sz w:val="20"/>
              </w:rPr>
              <w:t>ased on aesthetics, not health.</w:t>
            </w:r>
          </w:p>
          <w:p w:rsidR="00703D16" w:rsidRPr="004963C4" w:rsidRDefault="00703D16" w:rsidP="00703D16">
            <w:pPr>
              <w:spacing w:before="40" w:after="40"/>
              <w:jc w:val="both"/>
              <w:rPr>
                <w:rFonts w:ascii="Arial" w:hAnsi="Arial" w:cs="Arial"/>
                <w:sz w:val="20"/>
              </w:rPr>
            </w:pPr>
          </w:p>
        </w:tc>
      </w:tr>
      <w:tr w:rsidR="00247B50" w:rsidRPr="004963C4" w:rsidTr="0004191D">
        <w:trPr>
          <w:jc w:val="center"/>
        </w:trPr>
        <w:tc>
          <w:tcPr>
            <w:tcW w:w="10800" w:type="dxa"/>
            <w:shd w:val="clear" w:color="auto" w:fill="auto"/>
          </w:tcPr>
          <w:tbl>
            <w:tblPr>
              <w:tblpPr w:leftFromText="180" w:rightFromText="180" w:vertAnchor="text" w:horzAnchor="margin" w:tblpXSpec="center" w:tblpY="74"/>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2917"/>
              <w:gridCol w:w="1254"/>
              <w:gridCol w:w="1154"/>
              <w:gridCol w:w="1274"/>
              <w:gridCol w:w="1339"/>
              <w:gridCol w:w="2832"/>
            </w:tblGrid>
            <w:tr w:rsidR="00247B50" w:rsidRPr="00247B50" w:rsidTr="0004191D">
              <w:trPr>
                <w:trHeight w:val="216"/>
              </w:trPr>
              <w:tc>
                <w:tcPr>
                  <w:tcW w:w="2917" w:type="dxa"/>
                  <w:tcBorders>
                    <w:top w:val="double" w:sz="4" w:space="0" w:color="auto"/>
                    <w:bottom w:val="double" w:sz="4" w:space="0" w:color="auto"/>
                    <w:right w:val="single" w:sz="6" w:space="0" w:color="auto"/>
                  </w:tcBorders>
                  <w:vAlign w:val="center"/>
                </w:tcPr>
                <w:p w:rsidR="00247B50" w:rsidRPr="00247B50"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position w:val="-6"/>
                      <w:sz w:val="20"/>
                    </w:rPr>
                  </w:pPr>
                  <w:r w:rsidRPr="00247B50">
                    <w:rPr>
                      <w:rFonts w:ascii="Arial" w:hAnsi="Arial" w:cs="Arial"/>
                      <w:b/>
                      <w:position w:val="-6"/>
                      <w:sz w:val="20"/>
                    </w:rPr>
                    <w:t>Disinfection Byproducts, Residuals, and Byproduct Precursors</w:t>
                  </w:r>
                </w:p>
              </w:tc>
              <w:tc>
                <w:tcPr>
                  <w:tcW w:w="1254" w:type="dxa"/>
                  <w:tcBorders>
                    <w:top w:val="double" w:sz="4" w:space="0" w:color="auto"/>
                    <w:left w:val="single" w:sz="6" w:space="0" w:color="auto"/>
                    <w:bottom w:val="double" w:sz="4" w:space="0" w:color="auto"/>
                    <w:right w:val="single" w:sz="6" w:space="0" w:color="auto"/>
                  </w:tcBorders>
                  <w:vAlign w:val="center"/>
                </w:tcPr>
                <w:p w:rsidR="00247B50" w:rsidRPr="00247B50"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position w:val="-6"/>
                      <w:sz w:val="20"/>
                    </w:rPr>
                  </w:pPr>
                  <w:r w:rsidRPr="00247B50">
                    <w:rPr>
                      <w:rFonts w:ascii="Arial" w:hAnsi="Arial" w:cs="Arial"/>
                      <w:b/>
                      <w:position w:val="-6"/>
                      <w:sz w:val="20"/>
                    </w:rPr>
                    <w:t>Date Tested</w:t>
                  </w:r>
                </w:p>
              </w:tc>
              <w:tc>
                <w:tcPr>
                  <w:tcW w:w="1154" w:type="dxa"/>
                  <w:tcBorders>
                    <w:top w:val="double" w:sz="4" w:space="0" w:color="auto"/>
                    <w:left w:val="single" w:sz="6" w:space="0" w:color="auto"/>
                    <w:bottom w:val="double" w:sz="4" w:space="0" w:color="auto"/>
                    <w:right w:val="single" w:sz="6" w:space="0" w:color="auto"/>
                  </w:tcBorders>
                  <w:vAlign w:val="center"/>
                </w:tcPr>
                <w:p w:rsidR="00247B50" w:rsidRPr="00247B50"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247B50">
                    <w:rPr>
                      <w:rFonts w:ascii="Arial" w:hAnsi="Arial" w:cs="Arial"/>
                      <w:b/>
                      <w:sz w:val="20"/>
                    </w:rPr>
                    <w:t>MCL</w:t>
                  </w:r>
                </w:p>
              </w:tc>
              <w:tc>
                <w:tcPr>
                  <w:tcW w:w="1274" w:type="dxa"/>
                  <w:tcBorders>
                    <w:top w:val="double" w:sz="4" w:space="0" w:color="auto"/>
                    <w:left w:val="single" w:sz="6" w:space="0" w:color="auto"/>
                    <w:bottom w:val="double" w:sz="4" w:space="0" w:color="auto"/>
                    <w:right w:val="single" w:sz="6" w:space="0" w:color="auto"/>
                  </w:tcBorders>
                  <w:vAlign w:val="center"/>
                </w:tcPr>
                <w:p w:rsidR="00247B50" w:rsidRPr="00247B50"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247B50">
                    <w:rPr>
                      <w:rFonts w:ascii="Arial" w:hAnsi="Arial" w:cs="Arial"/>
                      <w:b/>
                      <w:sz w:val="20"/>
                    </w:rPr>
                    <w:t>201</w:t>
                  </w:r>
                  <w:r w:rsidR="00E3394F">
                    <w:rPr>
                      <w:rFonts w:ascii="Arial" w:hAnsi="Arial" w:cs="Arial"/>
                      <w:b/>
                      <w:sz w:val="20"/>
                    </w:rPr>
                    <w:t>7</w:t>
                  </w:r>
                </w:p>
                <w:p w:rsidR="00247B50" w:rsidRPr="00247B50"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247B50">
                    <w:rPr>
                      <w:rFonts w:ascii="Arial" w:hAnsi="Arial" w:cs="Arial"/>
                      <w:b/>
                      <w:sz w:val="20"/>
                    </w:rPr>
                    <w:t>Average</w:t>
                  </w:r>
                </w:p>
              </w:tc>
              <w:tc>
                <w:tcPr>
                  <w:tcW w:w="1339" w:type="dxa"/>
                  <w:tcBorders>
                    <w:top w:val="double" w:sz="4" w:space="0" w:color="auto"/>
                    <w:left w:val="single" w:sz="6" w:space="0" w:color="auto"/>
                    <w:bottom w:val="double" w:sz="4" w:space="0" w:color="auto"/>
                    <w:right w:val="single" w:sz="6" w:space="0" w:color="auto"/>
                  </w:tcBorders>
                  <w:vAlign w:val="center"/>
                </w:tcPr>
                <w:p w:rsidR="00247B50" w:rsidRPr="00247B50"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247B50">
                    <w:rPr>
                      <w:rFonts w:ascii="Arial" w:hAnsi="Arial" w:cs="Arial"/>
                      <w:b/>
                      <w:sz w:val="20"/>
                    </w:rPr>
                    <w:t>201</w:t>
                  </w:r>
                  <w:r w:rsidR="00E3394F">
                    <w:rPr>
                      <w:rFonts w:ascii="Arial" w:hAnsi="Arial" w:cs="Arial"/>
                      <w:b/>
                      <w:sz w:val="20"/>
                    </w:rPr>
                    <w:t>7</w:t>
                  </w:r>
                </w:p>
                <w:p w:rsidR="00247B50" w:rsidRPr="00247B50"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247B50">
                    <w:rPr>
                      <w:rFonts w:ascii="Arial" w:hAnsi="Arial" w:cs="Arial"/>
                      <w:b/>
                      <w:sz w:val="20"/>
                    </w:rPr>
                    <w:t>Range of Detection</w:t>
                  </w:r>
                </w:p>
              </w:tc>
              <w:tc>
                <w:tcPr>
                  <w:tcW w:w="2832" w:type="dxa"/>
                  <w:tcBorders>
                    <w:top w:val="double" w:sz="4" w:space="0" w:color="auto"/>
                    <w:left w:val="single" w:sz="6" w:space="0" w:color="auto"/>
                    <w:bottom w:val="double" w:sz="4" w:space="0" w:color="auto"/>
                  </w:tcBorders>
                  <w:vAlign w:val="center"/>
                </w:tcPr>
                <w:p w:rsidR="00247B50" w:rsidRPr="00247B50"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20"/>
                    </w:rPr>
                  </w:pPr>
                  <w:r w:rsidRPr="00247B50">
                    <w:rPr>
                      <w:rFonts w:ascii="Arial" w:hAnsi="Arial" w:cs="Arial"/>
                      <w:b/>
                      <w:sz w:val="20"/>
                    </w:rPr>
                    <w:t>Major Sources</w:t>
                  </w:r>
                </w:p>
              </w:tc>
            </w:tr>
            <w:tr w:rsidR="00247B50" w:rsidRPr="00247B50" w:rsidTr="0004191D">
              <w:trPr>
                <w:trHeight w:val="216"/>
              </w:trPr>
              <w:tc>
                <w:tcPr>
                  <w:tcW w:w="2917" w:type="dxa"/>
                  <w:tcBorders>
                    <w:top w:val="double" w:sz="4" w:space="0" w:color="auto"/>
                  </w:tcBorders>
                  <w:vAlign w:val="center"/>
                </w:tcPr>
                <w:p w:rsidR="00247B50" w:rsidRPr="00247B50"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247B50">
                    <w:rPr>
                      <w:rFonts w:ascii="Arial" w:hAnsi="Arial" w:cs="Arial"/>
                      <w:sz w:val="20"/>
                    </w:rPr>
                    <w:t>Total Trihalomethanes (TTHMs) (ppb)</w:t>
                  </w:r>
                </w:p>
              </w:tc>
              <w:tc>
                <w:tcPr>
                  <w:tcW w:w="1254" w:type="dxa"/>
                  <w:tcBorders>
                    <w:top w:val="double" w:sz="4" w:space="0" w:color="auto"/>
                  </w:tcBorders>
                  <w:vAlign w:val="center"/>
                </w:tcPr>
                <w:p w:rsidR="00247B50" w:rsidRPr="00CB635E" w:rsidRDefault="008E7616"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Pr>
                      <w:rFonts w:ascii="Arial" w:hAnsi="Arial" w:cs="Arial"/>
                      <w:sz w:val="20"/>
                    </w:rPr>
                    <w:t>11/</w:t>
                  </w:r>
                  <w:r w:rsidR="009D5A30">
                    <w:rPr>
                      <w:rFonts w:ascii="Arial" w:hAnsi="Arial" w:cs="Arial"/>
                      <w:sz w:val="20"/>
                    </w:rPr>
                    <w:t>21</w:t>
                  </w:r>
                  <w:r w:rsidR="00FB2F3F" w:rsidRPr="00CB635E">
                    <w:rPr>
                      <w:rFonts w:ascii="Arial" w:hAnsi="Arial" w:cs="Arial"/>
                      <w:sz w:val="20"/>
                    </w:rPr>
                    <w:t>/201</w:t>
                  </w:r>
                  <w:r w:rsidR="009D5A30">
                    <w:rPr>
                      <w:rFonts w:ascii="Arial" w:hAnsi="Arial" w:cs="Arial"/>
                      <w:sz w:val="20"/>
                    </w:rPr>
                    <w:t>7</w:t>
                  </w:r>
                </w:p>
              </w:tc>
              <w:tc>
                <w:tcPr>
                  <w:tcW w:w="1154" w:type="dxa"/>
                  <w:tcBorders>
                    <w:top w:val="double" w:sz="4" w:space="0" w:color="auto"/>
                  </w:tcBorders>
                  <w:vAlign w:val="center"/>
                </w:tcPr>
                <w:p w:rsidR="00247B50" w:rsidRPr="00CB635E"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sidRPr="00CB635E">
                    <w:rPr>
                      <w:rFonts w:ascii="Arial" w:hAnsi="Arial" w:cs="Arial"/>
                      <w:sz w:val="20"/>
                    </w:rPr>
                    <w:t>80</w:t>
                  </w:r>
                </w:p>
              </w:tc>
              <w:tc>
                <w:tcPr>
                  <w:tcW w:w="1274" w:type="dxa"/>
                  <w:tcBorders>
                    <w:top w:val="double" w:sz="4" w:space="0" w:color="auto"/>
                  </w:tcBorders>
                  <w:vAlign w:val="center"/>
                </w:tcPr>
                <w:p w:rsidR="00247B50" w:rsidRPr="00CB635E" w:rsidRDefault="009D5A3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Pr>
                      <w:rFonts w:ascii="Arial" w:hAnsi="Arial" w:cs="Arial"/>
                      <w:sz w:val="20"/>
                    </w:rPr>
                    <w:t>23.4</w:t>
                  </w:r>
                </w:p>
              </w:tc>
              <w:tc>
                <w:tcPr>
                  <w:tcW w:w="1339" w:type="dxa"/>
                  <w:tcBorders>
                    <w:top w:val="double" w:sz="4" w:space="0" w:color="auto"/>
                  </w:tcBorders>
                  <w:vAlign w:val="center"/>
                </w:tcPr>
                <w:p w:rsidR="00247B50" w:rsidRPr="00CB635E"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sidRPr="00CB635E">
                    <w:rPr>
                      <w:rFonts w:ascii="Arial" w:hAnsi="Arial" w:cs="Arial"/>
                      <w:sz w:val="20"/>
                    </w:rPr>
                    <w:t>N/A</w:t>
                  </w:r>
                </w:p>
              </w:tc>
              <w:tc>
                <w:tcPr>
                  <w:tcW w:w="2832" w:type="dxa"/>
                  <w:tcBorders>
                    <w:top w:val="double" w:sz="4" w:space="0" w:color="auto"/>
                  </w:tcBorders>
                  <w:vAlign w:val="center"/>
                </w:tcPr>
                <w:p w:rsidR="00247B50" w:rsidRPr="00247B50"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247B50">
                    <w:rPr>
                      <w:rFonts w:ascii="Arial" w:hAnsi="Arial" w:cs="Arial"/>
                      <w:sz w:val="20"/>
                    </w:rPr>
                    <w:t>By-product of drinking water chlorination</w:t>
                  </w:r>
                </w:p>
              </w:tc>
            </w:tr>
            <w:tr w:rsidR="00247B50" w:rsidRPr="00247B50" w:rsidTr="0004191D">
              <w:trPr>
                <w:trHeight w:val="216"/>
              </w:trPr>
              <w:tc>
                <w:tcPr>
                  <w:tcW w:w="2917" w:type="dxa"/>
                  <w:vAlign w:val="center"/>
                </w:tcPr>
                <w:p w:rsidR="00247B50" w:rsidRPr="00247B50"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247B50">
                    <w:rPr>
                      <w:rFonts w:ascii="Arial" w:hAnsi="Arial" w:cs="Arial"/>
                      <w:sz w:val="20"/>
                    </w:rPr>
                    <w:t>Haloacetic acids (HAA5s) (ppb)</w:t>
                  </w:r>
                </w:p>
              </w:tc>
              <w:tc>
                <w:tcPr>
                  <w:tcW w:w="1254" w:type="dxa"/>
                  <w:vAlign w:val="center"/>
                </w:tcPr>
                <w:p w:rsidR="00247B50" w:rsidRPr="00CB635E" w:rsidRDefault="008E7616"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Pr>
                      <w:rFonts w:ascii="Arial" w:hAnsi="Arial" w:cs="Arial"/>
                      <w:sz w:val="20"/>
                    </w:rPr>
                    <w:t>11/</w:t>
                  </w:r>
                  <w:r w:rsidR="009D5A30">
                    <w:rPr>
                      <w:rFonts w:ascii="Arial" w:hAnsi="Arial" w:cs="Arial"/>
                      <w:sz w:val="20"/>
                    </w:rPr>
                    <w:t>21</w:t>
                  </w:r>
                  <w:r w:rsidR="00FB2F3F" w:rsidRPr="00CB635E">
                    <w:rPr>
                      <w:rFonts w:ascii="Arial" w:hAnsi="Arial" w:cs="Arial"/>
                      <w:sz w:val="20"/>
                    </w:rPr>
                    <w:t>/201</w:t>
                  </w:r>
                  <w:r w:rsidR="009D5A30">
                    <w:rPr>
                      <w:rFonts w:ascii="Arial" w:hAnsi="Arial" w:cs="Arial"/>
                      <w:sz w:val="20"/>
                    </w:rPr>
                    <w:t>7</w:t>
                  </w:r>
                </w:p>
              </w:tc>
              <w:tc>
                <w:tcPr>
                  <w:tcW w:w="1154" w:type="dxa"/>
                  <w:vAlign w:val="center"/>
                </w:tcPr>
                <w:p w:rsidR="00247B50" w:rsidRPr="00CB635E"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sidRPr="00CB635E">
                    <w:rPr>
                      <w:rFonts w:ascii="Arial" w:hAnsi="Arial" w:cs="Arial"/>
                      <w:sz w:val="20"/>
                    </w:rPr>
                    <w:t>60</w:t>
                  </w:r>
                </w:p>
              </w:tc>
              <w:tc>
                <w:tcPr>
                  <w:tcW w:w="1274" w:type="dxa"/>
                  <w:vAlign w:val="center"/>
                </w:tcPr>
                <w:p w:rsidR="00247B50" w:rsidRPr="00CB635E" w:rsidRDefault="009D5A3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Pr>
                      <w:rFonts w:ascii="Arial" w:hAnsi="Arial" w:cs="Arial"/>
                      <w:sz w:val="20"/>
                    </w:rPr>
                    <w:t>6.8</w:t>
                  </w:r>
                </w:p>
              </w:tc>
              <w:tc>
                <w:tcPr>
                  <w:tcW w:w="1339" w:type="dxa"/>
                  <w:vAlign w:val="center"/>
                </w:tcPr>
                <w:p w:rsidR="00247B50" w:rsidRPr="00CB635E"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sidRPr="00CB635E">
                    <w:rPr>
                      <w:rFonts w:ascii="Arial" w:hAnsi="Arial" w:cs="Arial"/>
                      <w:sz w:val="20"/>
                    </w:rPr>
                    <w:t>N/A</w:t>
                  </w:r>
                </w:p>
              </w:tc>
              <w:tc>
                <w:tcPr>
                  <w:tcW w:w="2832" w:type="dxa"/>
                  <w:vAlign w:val="center"/>
                </w:tcPr>
                <w:p w:rsidR="00247B50" w:rsidRPr="00247B50"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247B50">
                    <w:rPr>
                      <w:rFonts w:ascii="Arial" w:hAnsi="Arial" w:cs="Arial"/>
                      <w:sz w:val="20"/>
                    </w:rPr>
                    <w:t>By-product of drinking water chlorination</w:t>
                  </w:r>
                </w:p>
              </w:tc>
            </w:tr>
            <w:tr w:rsidR="00247B50" w:rsidRPr="00247B50" w:rsidTr="0004191D">
              <w:trPr>
                <w:trHeight w:val="216"/>
              </w:trPr>
              <w:tc>
                <w:tcPr>
                  <w:tcW w:w="2917" w:type="dxa"/>
                  <w:vAlign w:val="center"/>
                </w:tcPr>
                <w:p w:rsidR="00247B50" w:rsidRPr="00247B50"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247B50">
                    <w:rPr>
                      <w:rFonts w:ascii="Arial" w:hAnsi="Arial" w:cs="Arial"/>
                      <w:sz w:val="20"/>
                    </w:rPr>
                    <w:t>Free Chlorine Residuals (ppm)</w:t>
                  </w:r>
                </w:p>
              </w:tc>
              <w:tc>
                <w:tcPr>
                  <w:tcW w:w="1254" w:type="dxa"/>
                  <w:vAlign w:val="center"/>
                </w:tcPr>
                <w:p w:rsidR="00247B50" w:rsidRPr="00CB635E"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sidRPr="00CB635E">
                    <w:rPr>
                      <w:rFonts w:ascii="Arial" w:hAnsi="Arial" w:cs="Arial"/>
                      <w:sz w:val="20"/>
                    </w:rPr>
                    <w:t>4 per week</w:t>
                  </w:r>
                </w:p>
              </w:tc>
              <w:tc>
                <w:tcPr>
                  <w:tcW w:w="1154" w:type="dxa"/>
                  <w:vAlign w:val="center"/>
                </w:tcPr>
                <w:p w:rsidR="00247B50" w:rsidRPr="00CB635E"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sidRPr="00CB635E">
                    <w:rPr>
                      <w:rFonts w:ascii="Arial" w:hAnsi="Arial" w:cs="Arial"/>
                      <w:sz w:val="20"/>
                    </w:rPr>
                    <w:t>MRDL 4.0 (as CL</w:t>
                  </w:r>
                  <w:r w:rsidRPr="00CB635E">
                    <w:rPr>
                      <w:rFonts w:ascii="Arial" w:hAnsi="Arial" w:cs="Arial"/>
                      <w:sz w:val="20"/>
                      <w:vertAlign w:val="subscript"/>
                    </w:rPr>
                    <w:t>2</w:t>
                  </w:r>
                  <w:r w:rsidRPr="00CB635E">
                    <w:rPr>
                      <w:rFonts w:ascii="Arial" w:hAnsi="Arial" w:cs="Arial"/>
                      <w:sz w:val="20"/>
                    </w:rPr>
                    <w:t>)</w:t>
                  </w:r>
                </w:p>
              </w:tc>
              <w:tc>
                <w:tcPr>
                  <w:tcW w:w="1274" w:type="dxa"/>
                  <w:vAlign w:val="center"/>
                </w:tcPr>
                <w:p w:rsidR="00247B50" w:rsidRPr="00CB635E" w:rsidRDefault="00157C0B"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Pr>
                      <w:rFonts w:ascii="Arial" w:hAnsi="Arial" w:cs="Arial"/>
                      <w:sz w:val="20"/>
                    </w:rPr>
                    <w:t>0.</w:t>
                  </w:r>
                  <w:r w:rsidR="009D5A30">
                    <w:rPr>
                      <w:rFonts w:ascii="Arial" w:hAnsi="Arial" w:cs="Arial"/>
                      <w:sz w:val="20"/>
                    </w:rPr>
                    <w:t>86</w:t>
                  </w:r>
                </w:p>
              </w:tc>
              <w:tc>
                <w:tcPr>
                  <w:tcW w:w="1339" w:type="dxa"/>
                  <w:vAlign w:val="center"/>
                </w:tcPr>
                <w:p w:rsidR="00247B50" w:rsidRPr="00CB635E" w:rsidRDefault="00157C0B"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sz w:val="20"/>
                    </w:rPr>
                  </w:pPr>
                  <w:r>
                    <w:rPr>
                      <w:rFonts w:ascii="Arial" w:hAnsi="Arial" w:cs="Arial"/>
                      <w:sz w:val="20"/>
                    </w:rPr>
                    <w:t>0.2</w:t>
                  </w:r>
                  <w:r w:rsidR="008E7616">
                    <w:rPr>
                      <w:rFonts w:ascii="Arial" w:hAnsi="Arial" w:cs="Arial"/>
                      <w:sz w:val="20"/>
                    </w:rPr>
                    <w:t>0</w:t>
                  </w:r>
                  <w:r>
                    <w:rPr>
                      <w:rFonts w:ascii="Arial" w:hAnsi="Arial" w:cs="Arial"/>
                      <w:sz w:val="20"/>
                    </w:rPr>
                    <w:t>-1.</w:t>
                  </w:r>
                  <w:r w:rsidR="009D5A30">
                    <w:rPr>
                      <w:rFonts w:ascii="Arial" w:hAnsi="Arial" w:cs="Arial"/>
                      <w:sz w:val="20"/>
                    </w:rPr>
                    <w:t>21</w:t>
                  </w:r>
                </w:p>
              </w:tc>
              <w:tc>
                <w:tcPr>
                  <w:tcW w:w="2832" w:type="dxa"/>
                  <w:vAlign w:val="center"/>
                </w:tcPr>
                <w:p w:rsidR="00247B50" w:rsidRPr="00247B50" w:rsidRDefault="00247B50" w:rsidP="004963C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w:hAnsi="Arial" w:cs="Arial"/>
                      <w:sz w:val="20"/>
                    </w:rPr>
                  </w:pPr>
                  <w:r w:rsidRPr="00247B50">
                    <w:rPr>
                      <w:rFonts w:ascii="Arial" w:hAnsi="Arial" w:cs="Arial"/>
                      <w:sz w:val="20"/>
                    </w:rPr>
                    <w:t>Drinking water disinfectant added for treatment</w:t>
                  </w:r>
                </w:p>
              </w:tc>
            </w:tr>
          </w:tbl>
          <w:p w:rsidR="00247B50" w:rsidRPr="004963C4" w:rsidRDefault="00247B50" w:rsidP="004963C4">
            <w:pPr>
              <w:spacing w:before="40"/>
              <w:jc w:val="both"/>
              <w:rPr>
                <w:rFonts w:ascii="Arial" w:hAnsi="Arial" w:cs="Arial"/>
                <w:sz w:val="20"/>
              </w:rPr>
            </w:pPr>
            <w:r w:rsidRPr="004963C4">
              <w:rPr>
                <w:rFonts w:ascii="Arial" w:hAnsi="Arial" w:cs="Arial"/>
                <w:b/>
                <w:sz w:val="20"/>
              </w:rPr>
              <w:t>Note</w:t>
            </w:r>
            <w:r w:rsidRPr="004963C4">
              <w:rPr>
                <w:rFonts w:ascii="Arial" w:hAnsi="Arial" w:cs="Arial"/>
                <w:sz w:val="20"/>
              </w:rPr>
              <w:t>: The contaminant MTBE (Methyl Tertiary-Butyl Ether) is a gasoline additive that was banned in 2004. District wells were tested in 2008 and no MTBE was detected. The District’s “Stage 1 Disinfection Byproduct Rule” monitoring has consistently revealed low levels of Total Trihalomethanes (TTHMs) and Haloacetic acids (HAA5s) and has been granted a waiver to reduce monitoring in the main distribution system to a triennial basis,</w:t>
            </w:r>
            <w:r w:rsidR="00F864ED">
              <w:rPr>
                <w:rFonts w:ascii="Arial" w:hAnsi="Arial" w:cs="Arial"/>
                <w:sz w:val="20"/>
              </w:rPr>
              <w:t xml:space="preserve"> testing is due again in the 1st</w:t>
            </w:r>
            <w:r w:rsidRPr="004963C4">
              <w:rPr>
                <w:rFonts w:ascii="Arial" w:hAnsi="Arial" w:cs="Arial"/>
                <w:sz w:val="20"/>
              </w:rPr>
              <w:t xml:space="preserve"> quarter o</w:t>
            </w:r>
            <w:r w:rsidR="00F51D48">
              <w:rPr>
                <w:rFonts w:ascii="Arial" w:hAnsi="Arial" w:cs="Arial"/>
                <w:sz w:val="20"/>
              </w:rPr>
              <w:t>f 201</w:t>
            </w:r>
            <w:r w:rsidR="009D5A30">
              <w:rPr>
                <w:rFonts w:ascii="Arial" w:hAnsi="Arial" w:cs="Arial"/>
                <w:sz w:val="20"/>
              </w:rPr>
              <w:t>8</w:t>
            </w:r>
            <w:r w:rsidRPr="004963C4">
              <w:rPr>
                <w:rFonts w:ascii="Arial" w:hAnsi="Arial" w:cs="Arial"/>
                <w:sz w:val="20"/>
              </w:rPr>
              <w:t>. Wells were tested for</w:t>
            </w:r>
            <w:r w:rsidRPr="004963C4">
              <w:rPr>
                <w:rFonts w:ascii="Arial" w:hAnsi="Arial" w:cs="Arial"/>
                <w:b/>
                <w:sz w:val="20"/>
              </w:rPr>
              <w:t xml:space="preserve"> 27 regulated Volatile Organic Compounds </w:t>
            </w:r>
            <w:r w:rsidRPr="004963C4">
              <w:rPr>
                <w:rFonts w:ascii="Arial" w:hAnsi="Arial" w:cs="Arial"/>
                <w:sz w:val="20"/>
              </w:rPr>
              <w:t>and all were non-detectable.</w:t>
            </w:r>
          </w:p>
          <w:p w:rsidR="00A2389B" w:rsidRPr="004963C4" w:rsidRDefault="00A2389B" w:rsidP="004963C4">
            <w:pPr>
              <w:spacing w:before="40"/>
              <w:rPr>
                <w:rFonts w:ascii="Arial" w:hAnsi="Arial" w:cs="Arial"/>
                <w:sz w:val="20"/>
              </w:rPr>
            </w:pPr>
          </w:p>
        </w:tc>
      </w:tr>
    </w:tbl>
    <w:p w:rsidR="00B367F0" w:rsidRPr="00EA6E00" w:rsidRDefault="00B367F0" w:rsidP="00B367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both"/>
        <w:rPr>
          <w:rFonts w:ascii="Arial" w:hAnsi="Arial" w:cs="Arial"/>
          <w:sz w:val="20"/>
          <w:szCs w:val="16"/>
        </w:rPr>
      </w:pPr>
    </w:p>
    <w:p w:rsidR="00B367F0" w:rsidRPr="00EA6E00" w:rsidRDefault="00234AE9" w:rsidP="00B367F0">
      <w:pPr>
        <w:jc w:val="center"/>
        <w:rPr>
          <w:rFonts w:ascii="Arial" w:hAnsi="Arial" w:cs="Arial"/>
          <w:sz w:val="20"/>
          <w:szCs w:val="16"/>
        </w:rPr>
      </w:pPr>
      <w:r w:rsidRPr="00EA6E00">
        <w:rPr>
          <w:noProof/>
          <w:sz w:val="32"/>
        </w:rPr>
        <mc:AlternateContent>
          <mc:Choice Requires="wps">
            <w:drawing>
              <wp:anchor distT="0" distB="0" distL="114300" distR="114300" simplePos="0" relativeHeight="251657216" behindDoc="1" locked="0" layoutInCell="1" allowOverlap="1">
                <wp:simplePos x="0" y="0"/>
                <wp:positionH relativeFrom="margin">
                  <wp:posOffset>2367280</wp:posOffset>
                </wp:positionH>
                <wp:positionV relativeFrom="paragraph">
                  <wp:posOffset>66040</wp:posOffset>
                </wp:positionV>
                <wp:extent cx="2119630" cy="533400"/>
                <wp:effectExtent l="0" t="0" r="13970" b="19050"/>
                <wp:wrapTight wrapText="bothSides">
                  <wp:wrapPolygon edited="0">
                    <wp:start x="0" y="0"/>
                    <wp:lineTo x="0" y="21600"/>
                    <wp:lineTo x="21548" y="21600"/>
                    <wp:lineTo x="21548"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9630" cy="533400"/>
                        </a:xfrm>
                        <a:prstGeom prst="rect">
                          <a:avLst/>
                        </a:prstGeom>
                        <a:solidFill>
                          <a:srgbClr val="FFFF00"/>
                        </a:solidFill>
                        <a:ln w="9525">
                          <a:solidFill>
                            <a:srgbClr val="000000"/>
                          </a:solidFill>
                          <a:miter lim="800000"/>
                          <a:headEnd/>
                          <a:tailEnd/>
                        </a:ln>
                      </wps:spPr>
                      <wps:txbx>
                        <w:txbxContent>
                          <w:p w:rsidR="00B367F0" w:rsidRDefault="00B367F0" w:rsidP="00B367F0">
                            <w:pPr>
                              <w:jc w:val="center"/>
                              <w:rPr>
                                <w:rFonts w:ascii="Arial" w:hAnsi="Arial" w:cs="Arial"/>
                                <w:sz w:val="20"/>
                              </w:rPr>
                            </w:pPr>
                            <w:r w:rsidRPr="0075750D">
                              <w:rPr>
                                <w:rFonts w:ascii="Arial" w:hAnsi="Arial" w:cs="Arial"/>
                                <w:sz w:val="20"/>
                              </w:rPr>
                              <w:t>Information for your water softener:</w:t>
                            </w:r>
                          </w:p>
                          <w:p w:rsidR="00B367F0" w:rsidRPr="0075750D" w:rsidRDefault="00B367F0" w:rsidP="00B367F0">
                            <w:pPr>
                              <w:jc w:val="center"/>
                              <w:rPr>
                                <w:rFonts w:ascii="Arial" w:hAnsi="Arial" w:cs="Arial"/>
                                <w:sz w:val="20"/>
                              </w:rPr>
                            </w:pPr>
                            <w:r w:rsidRPr="0075750D">
                              <w:rPr>
                                <w:rFonts w:ascii="Arial" w:hAnsi="Arial" w:cs="Arial"/>
                                <w:sz w:val="20"/>
                              </w:rPr>
                              <w:t xml:space="preserve">Hardness = </w:t>
                            </w:r>
                            <w:r w:rsidRPr="00CB635E">
                              <w:rPr>
                                <w:rFonts w:ascii="Arial" w:hAnsi="Arial" w:cs="Arial"/>
                                <w:sz w:val="20"/>
                                <w:highlight w:val="yellow"/>
                              </w:rPr>
                              <w:t>2</w:t>
                            </w:r>
                            <w:r w:rsidR="009D5A30">
                              <w:rPr>
                                <w:rFonts w:ascii="Arial" w:hAnsi="Arial" w:cs="Arial"/>
                                <w:sz w:val="20"/>
                                <w:highlight w:val="yellow"/>
                              </w:rPr>
                              <w:t>0.6</w:t>
                            </w:r>
                            <w:r w:rsidR="00C93667">
                              <w:rPr>
                                <w:rFonts w:ascii="Arial" w:hAnsi="Arial" w:cs="Arial"/>
                                <w:sz w:val="20"/>
                              </w:rPr>
                              <w:t xml:space="preserve"> gpg</w:t>
                            </w:r>
                          </w:p>
                          <w:p w:rsidR="00B367F0" w:rsidRPr="0075750D" w:rsidRDefault="00B367F0" w:rsidP="00B367F0">
                            <w:pPr>
                              <w:jc w:val="center"/>
                              <w:rPr>
                                <w:rFonts w:ascii="Arial" w:hAnsi="Arial" w:cs="Arial"/>
                                <w:sz w:val="20"/>
                              </w:rPr>
                            </w:pPr>
                            <w:r w:rsidRPr="0075750D">
                              <w:rPr>
                                <w:rFonts w:ascii="Arial" w:hAnsi="Arial" w:cs="Arial"/>
                                <w:sz w:val="20"/>
                              </w:rPr>
                              <w:t>Iron = &lt;100 ppb</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6.4pt;margin-top:5.2pt;width:166.9pt;height:4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" fillcolor="yellow">
                <v:textbox inset="0,0,0,0">
                  <w:txbxContent>
                    <w:p w:rsidR="00B367F0" w:rsidRDefault="00B367F0" w:rsidP="00B367F0">
                      <w:pPr>
                        <w:jc w:val="center"/>
                        <w:rPr>
                          <w:rFonts w:ascii="Arial" w:hAnsi="Arial" w:cs="Arial"/>
                          <w:sz w:val="20"/>
                        </w:rPr>
                      </w:pPr>
                      <w:r w:rsidRPr="0075750D">
                        <w:rPr>
                          <w:rFonts w:ascii="Arial" w:hAnsi="Arial" w:cs="Arial"/>
                          <w:sz w:val="20"/>
                        </w:rPr>
                        <w:t>Information for your water softener:</w:t>
                      </w:r>
                    </w:p>
                    <w:p w:rsidR="00B367F0" w:rsidRPr="0075750D" w:rsidRDefault="00B367F0" w:rsidP="00B367F0">
                      <w:pPr>
                        <w:jc w:val="center"/>
                        <w:rPr>
                          <w:rFonts w:ascii="Arial" w:hAnsi="Arial" w:cs="Arial"/>
                          <w:sz w:val="20"/>
                        </w:rPr>
                      </w:pPr>
                      <w:r w:rsidRPr="0075750D">
                        <w:rPr>
                          <w:rFonts w:ascii="Arial" w:hAnsi="Arial" w:cs="Arial"/>
                          <w:sz w:val="20"/>
                        </w:rPr>
                        <w:t xml:space="preserve">Hardness = </w:t>
                      </w:r>
                      <w:r w:rsidRPr="00CB635E">
                        <w:rPr>
                          <w:rFonts w:ascii="Arial" w:hAnsi="Arial" w:cs="Arial"/>
                          <w:sz w:val="20"/>
                          <w:highlight w:val="yellow"/>
                        </w:rPr>
                        <w:t>2</w:t>
                      </w:r>
                      <w:r w:rsidR="009D5A30">
                        <w:rPr>
                          <w:rFonts w:ascii="Arial" w:hAnsi="Arial" w:cs="Arial"/>
                          <w:sz w:val="20"/>
                          <w:highlight w:val="yellow"/>
                        </w:rPr>
                        <w:t>0.6</w:t>
                      </w:r>
                      <w:r w:rsidR="00C93667">
                        <w:rPr>
                          <w:rFonts w:ascii="Arial" w:hAnsi="Arial" w:cs="Arial"/>
                          <w:sz w:val="20"/>
                        </w:rPr>
                        <w:t xml:space="preserve"> gpg</w:t>
                      </w:r>
                    </w:p>
                    <w:p w:rsidR="00B367F0" w:rsidRPr="0075750D" w:rsidRDefault="00B367F0" w:rsidP="00B367F0">
                      <w:pPr>
                        <w:jc w:val="center"/>
                        <w:rPr>
                          <w:rFonts w:ascii="Arial" w:hAnsi="Arial" w:cs="Arial"/>
                          <w:sz w:val="20"/>
                        </w:rPr>
                      </w:pPr>
                      <w:r w:rsidRPr="0075750D">
                        <w:rPr>
                          <w:rFonts w:ascii="Arial" w:hAnsi="Arial" w:cs="Arial"/>
                          <w:sz w:val="20"/>
                        </w:rPr>
                        <w:t>Iron = &lt;100 ppb</w:t>
                      </w:r>
                    </w:p>
                  </w:txbxContent>
                </v:textbox>
                <w10:wrap type="tight" anchorx="margin"/>
              </v:shape>
            </w:pict>
          </mc:Fallback>
        </mc:AlternateContent>
      </w:r>
    </w:p>
    <w:p w:rsidR="00B367F0" w:rsidRPr="00EA6E00" w:rsidRDefault="00B367F0" w:rsidP="00B367F0">
      <w:pPr>
        <w:jc w:val="both"/>
        <w:rPr>
          <w:rFonts w:ascii="Arial" w:hAnsi="Arial" w:cs="Arial"/>
          <w:sz w:val="20"/>
          <w:szCs w:val="16"/>
        </w:rPr>
      </w:pPr>
    </w:p>
    <w:p w:rsidR="00B367F0" w:rsidRPr="00EA6E00" w:rsidRDefault="00B367F0" w:rsidP="00B367F0">
      <w:pPr>
        <w:jc w:val="both"/>
        <w:rPr>
          <w:rFonts w:ascii="Arial" w:hAnsi="Arial" w:cs="Arial"/>
          <w:sz w:val="20"/>
          <w:szCs w:val="16"/>
        </w:rPr>
      </w:pPr>
    </w:p>
    <w:p w:rsidR="00B367F0" w:rsidRPr="00EA6E00" w:rsidRDefault="00B367F0" w:rsidP="00B367F0">
      <w:pPr>
        <w:jc w:val="both"/>
        <w:rPr>
          <w:rFonts w:ascii="Arial" w:hAnsi="Arial" w:cs="Arial"/>
          <w:sz w:val="20"/>
          <w:szCs w:val="16"/>
        </w:rPr>
      </w:pPr>
    </w:p>
    <w:p w:rsidR="00B367F0" w:rsidRPr="00EA6E00" w:rsidRDefault="000D7078" w:rsidP="00B367F0">
      <w:pPr>
        <w:jc w:val="both"/>
        <w:rPr>
          <w:rFonts w:ascii="Arial" w:hAnsi="Arial" w:cs="Arial"/>
          <w:sz w:val="20"/>
          <w:szCs w:val="16"/>
        </w:rPr>
      </w:pPr>
      <w:r w:rsidRPr="00EA6E00">
        <w:rPr>
          <w:rFonts w:ascii="Arial" w:hAnsi="Arial" w:cs="Arial"/>
          <w:noProof/>
          <w:sz w:val="20"/>
          <w:szCs w:val="16"/>
        </w:rPr>
        <w:drawing>
          <wp:anchor distT="0" distB="0" distL="114300" distR="114300" simplePos="0" relativeHeight="251659264" behindDoc="0" locked="0" layoutInCell="1" allowOverlap="1" wp14:anchorId="7DE506FB" wp14:editId="5649D533">
            <wp:simplePos x="0" y="0"/>
            <wp:positionH relativeFrom="margin">
              <wp:align>center</wp:align>
            </wp:positionH>
            <wp:positionV relativeFrom="paragraph">
              <wp:posOffset>304165</wp:posOffset>
            </wp:positionV>
            <wp:extent cx="990600" cy="1000125"/>
            <wp:effectExtent l="0" t="0" r="0" b="9525"/>
            <wp:wrapTopAndBottom/>
            <wp:docPr id="2" name="Picture 2" descr="VVCSDsm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VCSDsm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1000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6E73" w:rsidRPr="00EA6E00" w:rsidRDefault="00ED6E73" w:rsidP="00B367F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both"/>
        <w:rPr>
          <w:rFonts w:ascii="Arial" w:hAnsi="Arial" w:cs="Arial"/>
          <w:sz w:val="32"/>
          <w:szCs w:val="17"/>
        </w:rPr>
      </w:pPr>
    </w:p>
    <w:sectPr w:rsidR="00ED6E73" w:rsidRPr="00EA6E00" w:rsidSect="00187FCF">
      <w:footerReference w:type="even" r:id="rId13"/>
      <w:footnotePr>
        <w:numFmt w:val="lowerLetter"/>
      </w:footnotePr>
      <w:endnotePr>
        <w:numFmt w:val="lowerLetter"/>
      </w:endnotePr>
      <w:type w:val="continuous"/>
      <w:pgSz w:w="12240" w:h="15840" w:code="1"/>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366" w:rsidRDefault="00551366" w:rsidP="00551366">
      <w:r>
        <w:separator/>
      </w:r>
    </w:p>
  </w:endnote>
  <w:endnote w:type="continuationSeparator" w:id="0">
    <w:p w:rsidR="00551366" w:rsidRDefault="00551366" w:rsidP="0055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ootlight MT">
    <w:panose1 w:val="00000000000000000000"/>
    <w:charset w:val="00"/>
    <w:family w:val="swiss"/>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366" w:rsidRPr="00551366" w:rsidRDefault="00487CD6">
    <w:pPr>
      <w:pStyle w:val="Footer"/>
      <w:rPr>
        <w:rFonts w:ascii="Arial" w:hAnsi="Arial" w:cs="Arial"/>
        <w:sz w:val="20"/>
      </w:rPr>
    </w:pPr>
    <w:hyperlink r:id="rId1" w:history="1">
      <w:r w:rsidR="00551366" w:rsidRPr="000C7BCE">
        <w:rPr>
          <w:rStyle w:val="Hyperlink"/>
          <w:rFonts w:ascii="Arial" w:hAnsi="Arial" w:cs="Arial"/>
          <w:sz w:val="20"/>
        </w:rPr>
        <w:t>http://www.vvcsd.org/publications/waterqual.htm</w:t>
      </w:r>
    </w:hyperlink>
    <w:r w:rsidR="00551366">
      <w:rPr>
        <w:rFonts w:ascii="Arial" w:hAnsi="Arial" w:cs="Arial"/>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366" w:rsidRPr="00551366" w:rsidRDefault="00551366" w:rsidP="00551366">
    <w:pPr>
      <w:pStyle w:val="Footer"/>
      <w:jc w:val="right"/>
      <w:rPr>
        <w:rFonts w:ascii="Arial" w:hAnsi="Arial" w:cs="Arial"/>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1366" w:rsidRPr="00551366" w:rsidRDefault="00551366">
    <w:pPr>
      <w:pStyle w:val="Footer"/>
      <w:rPr>
        <w:rFonts w:ascii="Arial" w:hAnsi="Arial" w:cs="Arial"/>
        <w:sz w:val="20"/>
      </w:rPr>
    </w:pPr>
    <w:r w:rsidRPr="00551366">
      <w:rPr>
        <w:rFonts w:ascii="Arial" w:hAnsi="Arial" w:cs="Arial"/>
        <w:sz w:val="20"/>
      </w:rPr>
      <w:t>http://www.vvcs</w:t>
    </w:r>
    <w:r>
      <w:rPr>
        <w:rFonts w:ascii="Arial" w:hAnsi="Arial" w:cs="Arial"/>
        <w:sz w:val="20"/>
      </w:rPr>
      <w:t>d.org/publications/waterqual.ht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366" w:rsidRDefault="00551366" w:rsidP="00551366">
      <w:r>
        <w:separator/>
      </w:r>
    </w:p>
  </w:footnote>
  <w:footnote w:type="continuationSeparator" w:id="0">
    <w:p w:rsidR="00551366" w:rsidRDefault="00551366" w:rsidP="005513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2B0A14"/>
    <w:multiLevelType w:val="hybridMultilevel"/>
    <w:tmpl w:val="A7946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5287274"/>
    <w:multiLevelType w:val="hybridMultilevel"/>
    <w:tmpl w:val="1FA0A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B07220"/>
    <w:multiLevelType w:val="hybridMultilevel"/>
    <w:tmpl w:val="EEE2E53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47105"/>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009"/>
    <w:rsid w:val="00000B89"/>
    <w:rsid w:val="0000728B"/>
    <w:rsid w:val="000347AB"/>
    <w:rsid w:val="0004191D"/>
    <w:rsid w:val="000505FE"/>
    <w:rsid w:val="00054A7E"/>
    <w:rsid w:val="00063D68"/>
    <w:rsid w:val="00073995"/>
    <w:rsid w:val="00077285"/>
    <w:rsid w:val="00077B28"/>
    <w:rsid w:val="000A64BE"/>
    <w:rsid w:val="000A7768"/>
    <w:rsid w:val="000C5EA0"/>
    <w:rsid w:val="000D7078"/>
    <w:rsid w:val="000E6DA2"/>
    <w:rsid w:val="00101BB5"/>
    <w:rsid w:val="0010410C"/>
    <w:rsid w:val="00127556"/>
    <w:rsid w:val="00131DCF"/>
    <w:rsid w:val="0013614E"/>
    <w:rsid w:val="00157C0B"/>
    <w:rsid w:val="00185D51"/>
    <w:rsid w:val="00187FCF"/>
    <w:rsid w:val="001A26BC"/>
    <w:rsid w:val="001C69BD"/>
    <w:rsid w:val="001C6E1F"/>
    <w:rsid w:val="001E483C"/>
    <w:rsid w:val="001E7E75"/>
    <w:rsid w:val="002001ED"/>
    <w:rsid w:val="00202A7C"/>
    <w:rsid w:val="002148E6"/>
    <w:rsid w:val="002324F9"/>
    <w:rsid w:val="002334EB"/>
    <w:rsid w:val="00234AE9"/>
    <w:rsid w:val="002410F6"/>
    <w:rsid w:val="00242CF1"/>
    <w:rsid w:val="002465EA"/>
    <w:rsid w:val="00247B50"/>
    <w:rsid w:val="002531E0"/>
    <w:rsid w:val="00253E04"/>
    <w:rsid w:val="0026037A"/>
    <w:rsid w:val="00261E9D"/>
    <w:rsid w:val="00265F79"/>
    <w:rsid w:val="00294E5F"/>
    <w:rsid w:val="002A4750"/>
    <w:rsid w:val="002B35E4"/>
    <w:rsid w:val="002C2400"/>
    <w:rsid w:val="002D5C1E"/>
    <w:rsid w:val="002E1B3D"/>
    <w:rsid w:val="002E4246"/>
    <w:rsid w:val="002F2C97"/>
    <w:rsid w:val="002F588E"/>
    <w:rsid w:val="003000C4"/>
    <w:rsid w:val="003048EC"/>
    <w:rsid w:val="00306F6A"/>
    <w:rsid w:val="003178E5"/>
    <w:rsid w:val="00333D59"/>
    <w:rsid w:val="00347462"/>
    <w:rsid w:val="003518B9"/>
    <w:rsid w:val="003548C0"/>
    <w:rsid w:val="003732E8"/>
    <w:rsid w:val="0039155C"/>
    <w:rsid w:val="00393F4A"/>
    <w:rsid w:val="003972A6"/>
    <w:rsid w:val="003A2E69"/>
    <w:rsid w:val="003C0AC5"/>
    <w:rsid w:val="003D204A"/>
    <w:rsid w:val="003E1516"/>
    <w:rsid w:val="003F4799"/>
    <w:rsid w:val="00402503"/>
    <w:rsid w:val="00403ADD"/>
    <w:rsid w:val="004210D3"/>
    <w:rsid w:val="0042131E"/>
    <w:rsid w:val="00424E18"/>
    <w:rsid w:val="004461E1"/>
    <w:rsid w:val="004551C8"/>
    <w:rsid w:val="00487CD6"/>
    <w:rsid w:val="004963C4"/>
    <w:rsid w:val="004A61FE"/>
    <w:rsid w:val="004A631C"/>
    <w:rsid w:val="004B199C"/>
    <w:rsid w:val="004B2B42"/>
    <w:rsid w:val="004B6970"/>
    <w:rsid w:val="004B771A"/>
    <w:rsid w:val="004E03E9"/>
    <w:rsid w:val="004E0CA8"/>
    <w:rsid w:val="004E25D2"/>
    <w:rsid w:val="004E2CD9"/>
    <w:rsid w:val="004E4C15"/>
    <w:rsid w:val="004E586B"/>
    <w:rsid w:val="004F5286"/>
    <w:rsid w:val="005106AA"/>
    <w:rsid w:val="00520ED8"/>
    <w:rsid w:val="005216D3"/>
    <w:rsid w:val="005253D4"/>
    <w:rsid w:val="005304CB"/>
    <w:rsid w:val="00545E6D"/>
    <w:rsid w:val="00551366"/>
    <w:rsid w:val="005631CC"/>
    <w:rsid w:val="00566071"/>
    <w:rsid w:val="005670B1"/>
    <w:rsid w:val="005779B9"/>
    <w:rsid w:val="00581A53"/>
    <w:rsid w:val="00584FF2"/>
    <w:rsid w:val="005A532C"/>
    <w:rsid w:val="005B32FD"/>
    <w:rsid w:val="005B374F"/>
    <w:rsid w:val="005B6712"/>
    <w:rsid w:val="005B7EA0"/>
    <w:rsid w:val="005C2755"/>
    <w:rsid w:val="005D10F8"/>
    <w:rsid w:val="005E4BC7"/>
    <w:rsid w:val="005F2C19"/>
    <w:rsid w:val="005F2FA4"/>
    <w:rsid w:val="0062019E"/>
    <w:rsid w:val="006320BC"/>
    <w:rsid w:val="00635763"/>
    <w:rsid w:val="00652375"/>
    <w:rsid w:val="006633EB"/>
    <w:rsid w:val="006956D6"/>
    <w:rsid w:val="006B7F9A"/>
    <w:rsid w:val="006C6E94"/>
    <w:rsid w:val="006D2C29"/>
    <w:rsid w:val="006E319F"/>
    <w:rsid w:val="006F2A3A"/>
    <w:rsid w:val="00703009"/>
    <w:rsid w:val="00703D16"/>
    <w:rsid w:val="00715EDC"/>
    <w:rsid w:val="0072457A"/>
    <w:rsid w:val="00737ACF"/>
    <w:rsid w:val="00740839"/>
    <w:rsid w:val="00746F9D"/>
    <w:rsid w:val="00752756"/>
    <w:rsid w:val="0075276F"/>
    <w:rsid w:val="0075750D"/>
    <w:rsid w:val="007707F9"/>
    <w:rsid w:val="00773FCB"/>
    <w:rsid w:val="007752BA"/>
    <w:rsid w:val="00780DF1"/>
    <w:rsid w:val="00785A08"/>
    <w:rsid w:val="00792168"/>
    <w:rsid w:val="007B6587"/>
    <w:rsid w:val="007E3FCF"/>
    <w:rsid w:val="007F12F9"/>
    <w:rsid w:val="007F153D"/>
    <w:rsid w:val="008361E7"/>
    <w:rsid w:val="00840500"/>
    <w:rsid w:val="00841D87"/>
    <w:rsid w:val="00844960"/>
    <w:rsid w:val="00850429"/>
    <w:rsid w:val="00851C85"/>
    <w:rsid w:val="0086322B"/>
    <w:rsid w:val="00863A40"/>
    <w:rsid w:val="00870064"/>
    <w:rsid w:val="00873BAE"/>
    <w:rsid w:val="0087779B"/>
    <w:rsid w:val="008B0737"/>
    <w:rsid w:val="008C35B7"/>
    <w:rsid w:val="008E54B5"/>
    <w:rsid w:val="008E58A6"/>
    <w:rsid w:val="008E7616"/>
    <w:rsid w:val="009077EE"/>
    <w:rsid w:val="0092363E"/>
    <w:rsid w:val="009242EB"/>
    <w:rsid w:val="009319C8"/>
    <w:rsid w:val="00934C2B"/>
    <w:rsid w:val="00943C54"/>
    <w:rsid w:val="00943CD6"/>
    <w:rsid w:val="009538BF"/>
    <w:rsid w:val="00980BB7"/>
    <w:rsid w:val="00992088"/>
    <w:rsid w:val="009B1366"/>
    <w:rsid w:val="009C2C5D"/>
    <w:rsid w:val="009C42FB"/>
    <w:rsid w:val="009C4F4F"/>
    <w:rsid w:val="009D05F2"/>
    <w:rsid w:val="009D5A30"/>
    <w:rsid w:val="009E7442"/>
    <w:rsid w:val="00A046D7"/>
    <w:rsid w:val="00A2389B"/>
    <w:rsid w:val="00A33C8A"/>
    <w:rsid w:val="00A568BB"/>
    <w:rsid w:val="00A61D13"/>
    <w:rsid w:val="00A64415"/>
    <w:rsid w:val="00A7466D"/>
    <w:rsid w:val="00A92A03"/>
    <w:rsid w:val="00A9603C"/>
    <w:rsid w:val="00AA585C"/>
    <w:rsid w:val="00AB14F8"/>
    <w:rsid w:val="00AD15F8"/>
    <w:rsid w:val="00AD2EE7"/>
    <w:rsid w:val="00AD4559"/>
    <w:rsid w:val="00AD4672"/>
    <w:rsid w:val="00AD7D53"/>
    <w:rsid w:val="00AE02E3"/>
    <w:rsid w:val="00AE0FB0"/>
    <w:rsid w:val="00AE387A"/>
    <w:rsid w:val="00B01692"/>
    <w:rsid w:val="00B072D5"/>
    <w:rsid w:val="00B13FED"/>
    <w:rsid w:val="00B251A7"/>
    <w:rsid w:val="00B33798"/>
    <w:rsid w:val="00B367F0"/>
    <w:rsid w:val="00B6403E"/>
    <w:rsid w:val="00B76D15"/>
    <w:rsid w:val="00BA509E"/>
    <w:rsid w:val="00BA6161"/>
    <w:rsid w:val="00BA6CEC"/>
    <w:rsid w:val="00BB5E55"/>
    <w:rsid w:val="00BD7A0B"/>
    <w:rsid w:val="00BF05ED"/>
    <w:rsid w:val="00BF6CB5"/>
    <w:rsid w:val="00C11885"/>
    <w:rsid w:val="00C231A4"/>
    <w:rsid w:val="00C3543B"/>
    <w:rsid w:val="00C453FB"/>
    <w:rsid w:val="00C45D35"/>
    <w:rsid w:val="00C55F00"/>
    <w:rsid w:val="00C6471C"/>
    <w:rsid w:val="00C66385"/>
    <w:rsid w:val="00C7468A"/>
    <w:rsid w:val="00C90267"/>
    <w:rsid w:val="00C93667"/>
    <w:rsid w:val="00C937E9"/>
    <w:rsid w:val="00CB3899"/>
    <w:rsid w:val="00CB635E"/>
    <w:rsid w:val="00CB6A08"/>
    <w:rsid w:val="00CB6A41"/>
    <w:rsid w:val="00CD1DDB"/>
    <w:rsid w:val="00CF27BE"/>
    <w:rsid w:val="00D02163"/>
    <w:rsid w:val="00D04502"/>
    <w:rsid w:val="00D12CB5"/>
    <w:rsid w:val="00D17A29"/>
    <w:rsid w:val="00D20271"/>
    <w:rsid w:val="00D22A11"/>
    <w:rsid w:val="00D72DFB"/>
    <w:rsid w:val="00D90D6B"/>
    <w:rsid w:val="00DC11A7"/>
    <w:rsid w:val="00DC54CD"/>
    <w:rsid w:val="00DE03DA"/>
    <w:rsid w:val="00DF5156"/>
    <w:rsid w:val="00E03122"/>
    <w:rsid w:val="00E161BA"/>
    <w:rsid w:val="00E2304F"/>
    <w:rsid w:val="00E24B3B"/>
    <w:rsid w:val="00E3394F"/>
    <w:rsid w:val="00E35853"/>
    <w:rsid w:val="00E62D5E"/>
    <w:rsid w:val="00E7682A"/>
    <w:rsid w:val="00E8026D"/>
    <w:rsid w:val="00E81479"/>
    <w:rsid w:val="00E9742B"/>
    <w:rsid w:val="00E976A1"/>
    <w:rsid w:val="00EA6E00"/>
    <w:rsid w:val="00EB18E7"/>
    <w:rsid w:val="00EC3842"/>
    <w:rsid w:val="00EC3953"/>
    <w:rsid w:val="00EC76F3"/>
    <w:rsid w:val="00ED4BFC"/>
    <w:rsid w:val="00ED5DF7"/>
    <w:rsid w:val="00ED6E73"/>
    <w:rsid w:val="00EE0DCA"/>
    <w:rsid w:val="00F03B35"/>
    <w:rsid w:val="00F14CE2"/>
    <w:rsid w:val="00F1595D"/>
    <w:rsid w:val="00F378A5"/>
    <w:rsid w:val="00F50ABE"/>
    <w:rsid w:val="00F51D48"/>
    <w:rsid w:val="00F6248E"/>
    <w:rsid w:val="00F633ED"/>
    <w:rsid w:val="00F73DA2"/>
    <w:rsid w:val="00F80F9C"/>
    <w:rsid w:val="00F82FEB"/>
    <w:rsid w:val="00F8529D"/>
    <w:rsid w:val="00F864ED"/>
    <w:rsid w:val="00F910E3"/>
    <w:rsid w:val="00FA4314"/>
    <w:rsid w:val="00FB2F3F"/>
    <w:rsid w:val="00FE1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7105"/>
    <o:shapelayout v:ext="edit">
      <o:idmap v:ext="edit" data="1"/>
    </o:shapelayout>
  </w:shapeDefaults>
  <w:decimalSymbol w:val="."/>
  <w:listSeparator w:val=","/>
  <w14:docId w14:val="0C1DDF8F"/>
  <w15:docId w15:val="{13F90866-46E2-4C18-B135-E2024E0E7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771A"/>
    <w:rPr>
      <w:sz w:val="24"/>
    </w:rPr>
  </w:style>
  <w:style w:type="paragraph" w:styleId="Heading1">
    <w:name w:val="heading 1"/>
    <w:basedOn w:val="Normal"/>
    <w:link w:val="Heading1Char"/>
    <w:uiPriority w:val="9"/>
    <w:qFormat/>
    <w:rsid w:val="00C6471C"/>
    <w:pPr>
      <w:spacing w:before="100" w:beforeAutospacing="1" w:after="100" w:afterAutospacing="1"/>
      <w:outlineLvl w:val="0"/>
    </w:pPr>
    <w:rPr>
      <w:rFonts w:ascii="Arial" w:hAnsi="Arial"/>
      <w:b/>
      <w:bCs/>
      <w:color w:val="000000"/>
      <w:kern w:val="36"/>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7285"/>
    <w:rPr>
      <w:color w:val="0000FF"/>
      <w:u w:val="single"/>
    </w:rPr>
  </w:style>
  <w:style w:type="character" w:customStyle="1" w:styleId="DefaultPara">
    <w:name w:val="Default Para"/>
    <w:rsid w:val="004B771A"/>
    <w:rPr>
      <w:sz w:val="24"/>
    </w:rPr>
  </w:style>
  <w:style w:type="character" w:customStyle="1" w:styleId="EndnoteText1">
    <w:name w:val="Endnote Text1"/>
    <w:rsid w:val="004B771A"/>
    <w:rPr>
      <w:sz w:val="24"/>
    </w:rPr>
  </w:style>
  <w:style w:type="character" w:customStyle="1" w:styleId="endnoterefe">
    <w:name w:val="endnote refe"/>
    <w:rsid w:val="004B771A"/>
    <w:rPr>
      <w:sz w:val="24"/>
      <w:vertAlign w:val="superscript"/>
    </w:rPr>
  </w:style>
  <w:style w:type="character" w:customStyle="1" w:styleId="footnotetex">
    <w:name w:val="footnote tex"/>
    <w:rsid w:val="004B771A"/>
    <w:rPr>
      <w:sz w:val="24"/>
    </w:rPr>
  </w:style>
  <w:style w:type="character" w:customStyle="1" w:styleId="footnoteref">
    <w:name w:val="footnote ref"/>
    <w:rsid w:val="004B771A"/>
    <w:rPr>
      <w:sz w:val="24"/>
      <w:vertAlign w:val="superscript"/>
    </w:rPr>
  </w:style>
  <w:style w:type="character" w:customStyle="1" w:styleId="TOC11">
    <w:name w:val="TOC 11"/>
    <w:rsid w:val="004B771A"/>
  </w:style>
  <w:style w:type="character" w:customStyle="1" w:styleId="TOC21">
    <w:name w:val="TOC 21"/>
    <w:rsid w:val="004B771A"/>
  </w:style>
  <w:style w:type="character" w:customStyle="1" w:styleId="TOC31">
    <w:name w:val="TOC 31"/>
    <w:rsid w:val="004B771A"/>
  </w:style>
  <w:style w:type="character" w:customStyle="1" w:styleId="TOC41">
    <w:name w:val="TOC 41"/>
    <w:rsid w:val="004B771A"/>
  </w:style>
  <w:style w:type="character" w:customStyle="1" w:styleId="TOC51">
    <w:name w:val="TOC 51"/>
    <w:rsid w:val="004B771A"/>
  </w:style>
  <w:style w:type="character" w:customStyle="1" w:styleId="TOC61">
    <w:name w:val="TOC 61"/>
    <w:rsid w:val="004B771A"/>
  </w:style>
  <w:style w:type="character" w:customStyle="1" w:styleId="TOC71">
    <w:name w:val="TOC 71"/>
    <w:rsid w:val="004B771A"/>
  </w:style>
  <w:style w:type="character" w:customStyle="1" w:styleId="TOC81">
    <w:name w:val="TOC 81"/>
    <w:rsid w:val="004B771A"/>
  </w:style>
  <w:style w:type="character" w:customStyle="1" w:styleId="TOC91">
    <w:name w:val="TOC 91"/>
    <w:rsid w:val="004B771A"/>
  </w:style>
  <w:style w:type="character" w:customStyle="1" w:styleId="Index11">
    <w:name w:val="Index 11"/>
    <w:rsid w:val="004B771A"/>
  </w:style>
  <w:style w:type="character" w:customStyle="1" w:styleId="Index21">
    <w:name w:val="Index 21"/>
    <w:rsid w:val="004B771A"/>
  </w:style>
  <w:style w:type="character" w:customStyle="1" w:styleId="TOAHeading1">
    <w:name w:val="TOA Heading1"/>
    <w:rsid w:val="004B771A"/>
  </w:style>
  <w:style w:type="character" w:customStyle="1" w:styleId="Caption1">
    <w:name w:val="Caption1"/>
    <w:rsid w:val="004B771A"/>
    <w:rPr>
      <w:sz w:val="24"/>
    </w:rPr>
  </w:style>
  <w:style w:type="character" w:customStyle="1" w:styleId="EquationCa">
    <w:name w:val="_Equation Ca"/>
    <w:rsid w:val="004B771A"/>
    <w:rPr>
      <w:sz w:val="24"/>
    </w:rPr>
  </w:style>
  <w:style w:type="paragraph" w:customStyle="1" w:styleId="Header1">
    <w:name w:val="Header1"/>
    <w:basedOn w:val="Normal"/>
    <w:rsid w:val="004B771A"/>
    <w:pPr>
      <w:widowControl w:val="0"/>
      <w:tabs>
        <w:tab w:val="left" w:pos="0"/>
        <w:tab w:val="center" w:pos="4320"/>
        <w:tab w:val="right" w:pos="8640"/>
        <w:tab w:val="left" w:pos="9360"/>
      </w:tabs>
    </w:pPr>
  </w:style>
  <w:style w:type="paragraph" w:customStyle="1" w:styleId="Footer1">
    <w:name w:val="Footer1"/>
    <w:basedOn w:val="Normal"/>
    <w:rsid w:val="004B771A"/>
    <w:pPr>
      <w:widowControl w:val="0"/>
      <w:tabs>
        <w:tab w:val="left" w:pos="0"/>
        <w:tab w:val="center" w:pos="4320"/>
        <w:tab w:val="right" w:pos="8640"/>
        <w:tab w:val="left" w:pos="9360"/>
      </w:tabs>
    </w:pPr>
  </w:style>
  <w:style w:type="character" w:customStyle="1" w:styleId="PageNumber1">
    <w:name w:val="Page Number1"/>
    <w:rsid w:val="004B771A"/>
  </w:style>
  <w:style w:type="paragraph" w:customStyle="1" w:styleId="BodyText31">
    <w:name w:val="Body Text 31"/>
    <w:basedOn w:val="Normal"/>
    <w:rsid w:val="004B771A"/>
    <w:pPr>
      <w:widowControl w:val="0"/>
      <w:pBdr>
        <w:top w:val="single" w:sz="7" w:space="0" w:color="000000"/>
        <w:left w:val="single" w:sz="7" w:space="3" w:color="000000"/>
        <w:bottom w:val="single" w:sz="7" w:space="0" w:color="000000"/>
        <w:right w:val="single" w:sz="7" w:space="3" w:color="000000"/>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style>
  <w:style w:type="paragraph" w:customStyle="1" w:styleId="Heading21">
    <w:name w:val="Heading 21"/>
    <w:basedOn w:val="Normal"/>
    <w:rsid w:val="004B771A"/>
    <w:pPr>
      <w:widowControl w:val="0"/>
      <w:pBdr>
        <w:top w:val="single" w:sz="7" w:space="0" w:color="000000"/>
        <w:left w:val="single" w:sz="7" w:space="3" w:color="000000"/>
        <w:bottom w:val="single" w:sz="7" w:space="0" w:color="000000"/>
        <w:right w:val="single" w:sz="7" w:space="3" w:color="000000"/>
      </w:pBdr>
      <w:shd w:val="pct15" w:color="000000" w:fill="FFFFFF"/>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sz w:val="28"/>
      <w:u w:val="single"/>
    </w:rPr>
  </w:style>
  <w:style w:type="paragraph" w:customStyle="1" w:styleId="BodyText1">
    <w:name w:val="Body Text1"/>
    <w:basedOn w:val="Normal"/>
    <w:rsid w:val="004B771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Footlight MT" w:hAnsi="Footlight MT"/>
      <w:sz w:val="22"/>
    </w:rPr>
  </w:style>
  <w:style w:type="character" w:customStyle="1" w:styleId="SYSHYPERTEXT">
    <w:name w:val="SYS_HYPERTEXT"/>
    <w:rsid w:val="004B771A"/>
    <w:rPr>
      <w:color w:val="0000FF"/>
      <w:u w:val="single"/>
    </w:rPr>
  </w:style>
  <w:style w:type="character" w:customStyle="1" w:styleId="Heading1Char">
    <w:name w:val="Heading 1 Char"/>
    <w:link w:val="Heading1"/>
    <w:uiPriority w:val="9"/>
    <w:rsid w:val="00C6471C"/>
    <w:rPr>
      <w:rFonts w:ascii="Arial" w:hAnsi="Arial" w:cs="Arial"/>
      <w:b/>
      <w:bCs/>
      <w:color w:val="000000"/>
      <w:kern w:val="36"/>
      <w:sz w:val="22"/>
      <w:szCs w:val="22"/>
    </w:rPr>
  </w:style>
  <w:style w:type="paragraph" w:styleId="NormalWeb">
    <w:name w:val="Normal (Web)"/>
    <w:basedOn w:val="Normal"/>
    <w:uiPriority w:val="99"/>
    <w:unhideWhenUsed/>
    <w:rsid w:val="00C6471C"/>
    <w:pPr>
      <w:spacing w:before="100" w:beforeAutospacing="1" w:after="100" w:afterAutospacing="1"/>
    </w:pPr>
    <w:rPr>
      <w:rFonts w:ascii="Arial" w:hAnsi="Arial" w:cs="Arial"/>
      <w:color w:val="000000"/>
      <w:sz w:val="15"/>
      <w:szCs w:val="15"/>
    </w:rPr>
  </w:style>
  <w:style w:type="character" w:customStyle="1" w:styleId="normal1">
    <w:name w:val="normal1"/>
    <w:rsid w:val="00C6471C"/>
    <w:rPr>
      <w:rFonts w:ascii="Arial" w:hAnsi="Arial" w:cs="Arial" w:hint="default"/>
      <w:b w:val="0"/>
      <w:bCs w:val="0"/>
      <w:color w:val="000000"/>
      <w:sz w:val="15"/>
      <w:szCs w:val="15"/>
    </w:rPr>
  </w:style>
  <w:style w:type="table" w:styleId="TableGrid">
    <w:name w:val="Table Grid"/>
    <w:basedOn w:val="TableNormal"/>
    <w:uiPriority w:val="59"/>
    <w:rsid w:val="00F50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A7768"/>
    <w:rPr>
      <w:rFonts w:ascii="Tahoma" w:hAnsi="Tahoma" w:cs="Tahoma"/>
      <w:sz w:val="16"/>
      <w:szCs w:val="16"/>
    </w:rPr>
  </w:style>
  <w:style w:type="paragraph" w:styleId="ListParagraph">
    <w:name w:val="List Paragraph"/>
    <w:basedOn w:val="Normal"/>
    <w:uiPriority w:val="34"/>
    <w:qFormat/>
    <w:rsid w:val="00B367F0"/>
    <w:pPr>
      <w:spacing w:after="200" w:line="276" w:lineRule="auto"/>
      <w:ind w:left="720"/>
      <w:contextualSpacing/>
    </w:pPr>
    <w:rPr>
      <w:rFonts w:ascii="Calibri" w:eastAsia="Calibri" w:hAnsi="Calibri"/>
      <w:sz w:val="22"/>
      <w:szCs w:val="22"/>
    </w:rPr>
  </w:style>
  <w:style w:type="paragraph" w:styleId="Header">
    <w:name w:val="header"/>
    <w:basedOn w:val="Normal"/>
    <w:link w:val="HeaderChar"/>
    <w:uiPriority w:val="99"/>
    <w:unhideWhenUsed/>
    <w:rsid w:val="00551366"/>
    <w:pPr>
      <w:tabs>
        <w:tab w:val="center" w:pos="4680"/>
        <w:tab w:val="right" w:pos="9360"/>
      </w:tabs>
    </w:pPr>
  </w:style>
  <w:style w:type="character" w:customStyle="1" w:styleId="HeaderChar">
    <w:name w:val="Header Char"/>
    <w:basedOn w:val="DefaultParagraphFont"/>
    <w:link w:val="Header"/>
    <w:uiPriority w:val="99"/>
    <w:rsid w:val="00551366"/>
    <w:rPr>
      <w:sz w:val="24"/>
    </w:rPr>
  </w:style>
  <w:style w:type="paragraph" w:styleId="Footer">
    <w:name w:val="footer"/>
    <w:basedOn w:val="Normal"/>
    <w:link w:val="FooterChar"/>
    <w:uiPriority w:val="99"/>
    <w:unhideWhenUsed/>
    <w:rsid w:val="00551366"/>
    <w:pPr>
      <w:tabs>
        <w:tab w:val="center" w:pos="4680"/>
        <w:tab w:val="right" w:pos="9360"/>
      </w:tabs>
    </w:pPr>
  </w:style>
  <w:style w:type="character" w:customStyle="1" w:styleId="FooterChar">
    <w:name w:val="Footer Char"/>
    <w:basedOn w:val="DefaultParagraphFont"/>
    <w:link w:val="Footer"/>
    <w:uiPriority w:val="99"/>
    <w:rsid w:val="0055136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garner@vvcsd.or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pa.gov/safewater/lea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vvcsd.org/publications/waterqu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2116</Words>
  <Characters>11963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14051</CharactersWithSpaces>
  <SharedDoc>false</SharedDoc>
  <HLinks>
    <vt:vector size="18" baseType="variant">
      <vt:variant>
        <vt:i4>3014765</vt:i4>
      </vt:variant>
      <vt:variant>
        <vt:i4>6</vt:i4>
      </vt:variant>
      <vt:variant>
        <vt:i4>0</vt:i4>
      </vt:variant>
      <vt:variant>
        <vt:i4>5</vt:i4>
      </vt:variant>
      <vt:variant>
        <vt:lpwstr>http://vvcsd.org/publications/waterqual.htm</vt:lpwstr>
      </vt:variant>
      <vt:variant>
        <vt:lpwstr/>
      </vt:variant>
      <vt:variant>
        <vt:i4>5701636</vt:i4>
      </vt:variant>
      <vt:variant>
        <vt:i4>3</vt:i4>
      </vt:variant>
      <vt:variant>
        <vt:i4>0</vt:i4>
      </vt:variant>
      <vt:variant>
        <vt:i4>5</vt:i4>
      </vt:variant>
      <vt:variant>
        <vt:lpwstr>http://www.epa.gov/safewater/lead</vt:lpwstr>
      </vt:variant>
      <vt:variant>
        <vt:lpwstr/>
      </vt:variant>
      <vt:variant>
        <vt:i4>196642</vt:i4>
      </vt:variant>
      <vt:variant>
        <vt:i4>0</vt:i4>
      </vt:variant>
      <vt:variant>
        <vt:i4>0</vt:i4>
      </vt:variant>
      <vt:variant>
        <vt:i4>5</vt:i4>
      </vt:variant>
      <vt:variant>
        <vt:lpwstr>mailto:administration@vvcsd.org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Cynthia.Allen</dc:creator>
  <cp:keywords/>
  <cp:lastModifiedBy>Michael Garner</cp:lastModifiedBy>
  <cp:revision>5</cp:revision>
  <cp:lastPrinted>2017-04-10T21:18:00Z</cp:lastPrinted>
  <dcterms:created xsi:type="dcterms:W3CDTF">2017-04-11T21:54:00Z</dcterms:created>
  <dcterms:modified xsi:type="dcterms:W3CDTF">2018-04-16T23:54:00Z</dcterms:modified>
</cp:coreProperties>
</file>